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05F2" w14:textId="77777777" w:rsidR="00F36DB5" w:rsidRPr="00B72B14" w:rsidRDefault="00F36DB5" w:rsidP="004773F3">
      <w:pPr>
        <w:pStyle w:val="a3"/>
        <w:ind w:left="0"/>
        <w:rPr>
          <w:rFonts w:ascii="Times New Roman"/>
          <w:sz w:val="20"/>
          <w:lang w:val="en-US"/>
        </w:rPr>
      </w:pPr>
    </w:p>
    <w:p w14:paraId="1B92B356" w14:textId="77777777" w:rsidR="00F36DB5" w:rsidRDefault="00F36DB5" w:rsidP="004773F3">
      <w:pPr>
        <w:pStyle w:val="a3"/>
        <w:ind w:left="0"/>
        <w:rPr>
          <w:rFonts w:ascii="Times New Roman"/>
          <w:sz w:val="20"/>
        </w:rPr>
      </w:pPr>
    </w:p>
    <w:p w14:paraId="65F6BA57" w14:textId="182AF303" w:rsidR="00F36DB5" w:rsidRDefault="00814161" w:rsidP="004773F3">
      <w:pPr>
        <w:pStyle w:val="a4"/>
        <w:ind w:left="0"/>
      </w:pPr>
      <w:r>
        <w:rPr>
          <w:noProof/>
        </w:rPr>
        <mc:AlternateContent>
          <mc:Choice Requires="wps">
            <w:drawing>
              <wp:anchor distT="0" distB="0" distL="0" distR="0" simplePos="0" relativeHeight="251657728" behindDoc="1" locked="0" layoutInCell="1" allowOverlap="1" wp14:anchorId="3F701366" wp14:editId="7A39D846">
                <wp:simplePos x="0" y="0"/>
                <wp:positionH relativeFrom="page">
                  <wp:posOffset>792480</wp:posOffset>
                </wp:positionH>
                <wp:positionV relativeFrom="paragraph">
                  <wp:posOffset>1325880</wp:posOffset>
                </wp:positionV>
                <wp:extent cx="6068060" cy="1206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BFB" id="Rectangle 2" o:spid="_x0000_s1026" style="position:absolute;margin-left:62.4pt;margin-top:104.4pt;width:477.8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" fillcolor="#4f81bc" stroked="f">
                <w10:wrap type="topAndBottom" anchorx="page"/>
              </v:rect>
            </w:pict>
          </mc:Fallback>
        </mc:AlternateContent>
      </w:r>
      <w:r w:rsidR="00CE2133">
        <w:rPr>
          <w:color w:val="1F487C"/>
        </w:rPr>
        <w:t>Πανελλαδική έρευνα της RE/MAX Ελλάς για τις πωλήσεις ακινήτων έτους 202</w:t>
      </w:r>
      <w:r w:rsidR="00E64E1B">
        <w:rPr>
          <w:color w:val="1F487C"/>
        </w:rPr>
        <w:t>1</w:t>
      </w:r>
    </w:p>
    <w:p w14:paraId="33C0BB40" w14:textId="77777777" w:rsidR="00A33653" w:rsidRDefault="00A33653" w:rsidP="004773F3">
      <w:pPr>
        <w:pStyle w:val="a3"/>
        <w:spacing w:before="92" w:line="360" w:lineRule="auto"/>
        <w:ind w:left="0" w:right="158"/>
      </w:pPr>
    </w:p>
    <w:p w14:paraId="6C6B122D" w14:textId="77880A54" w:rsidR="00690B16" w:rsidRDefault="006840EA" w:rsidP="004773F3">
      <w:pPr>
        <w:pStyle w:val="a3"/>
        <w:spacing w:before="92" w:line="360" w:lineRule="auto"/>
        <w:ind w:left="0" w:right="158"/>
      </w:pPr>
      <w:r>
        <w:t xml:space="preserve">Σε τροχιά σημαντικής ανάπτυξης έχει επιστρέψει η κτηματαγορά, δύο χρόνια μετά την εμφάνιση της πανδημίας και την ύφεση που έπληξε την ελληνική οικονομία. Σύμφωνα με στοιχεία που συγκέντρωσε η </w:t>
      </w:r>
      <w:r>
        <w:rPr>
          <w:lang w:val="en-US"/>
        </w:rPr>
        <w:t>RE</w:t>
      </w:r>
      <w:r w:rsidRPr="007A362D">
        <w:t>/</w:t>
      </w:r>
      <w:r>
        <w:rPr>
          <w:lang w:val="en-US"/>
        </w:rPr>
        <w:t>MAX</w:t>
      </w:r>
      <w:r w:rsidRPr="007A362D">
        <w:t xml:space="preserve"> </w:t>
      </w:r>
      <w:r>
        <w:t>Ελλάς</w:t>
      </w:r>
      <w:r w:rsidR="00690B16">
        <w:t xml:space="preserve"> </w:t>
      </w:r>
      <w:r w:rsidR="00391DCD">
        <w:t>από</w:t>
      </w:r>
      <w:r w:rsidR="00690B16">
        <w:t xml:space="preserve"> αγοραπωλησίες ακινήτων που πραγματοποιήθηκαν σε </w:t>
      </w:r>
      <w:r w:rsidR="00391DCD">
        <w:t xml:space="preserve">127 </w:t>
      </w:r>
      <w:r w:rsidR="007A362D">
        <w:t>περιοχές</w:t>
      </w:r>
      <w:r w:rsidR="00391DCD">
        <w:t xml:space="preserve"> της επικράτειας</w:t>
      </w:r>
      <w:r w:rsidR="002C1A29">
        <w:t xml:space="preserve"> </w:t>
      </w:r>
      <w:r w:rsidR="00391DCD">
        <w:t>προκύπτουν</w:t>
      </w:r>
      <w:r w:rsidR="002C1A29">
        <w:t>,</w:t>
      </w:r>
      <w:r w:rsidR="00391DCD">
        <w:t xml:space="preserve"> για το</w:t>
      </w:r>
      <w:r w:rsidR="002C1A29">
        <w:t xml:space="preserve"> έτος</w:t>
      </w:r>
      <w:r w:rsidR="00391DCD">
        <w:t xml:space="preserve"> 2021 </w:t>
      </w:r>
      <w:r w:rsidR="002C1A29">
        <w:t xml:space="preserve">σε σύγκριση με το 2020, </w:t>
      </w:r>
      <w:r w:rsidR="00391DCD">
        <w:t>κατά μέσο όρο α</w:t>
      </w:r>
      <w:r w:rsidR="00F81E98">
        <w:t xml:space="preserve">υξήσεις </w:t>
      </w:r>
      <w:r w:rsidR="006557AC">
        <w:t xml:space="preserve">τιμών </w:t>
      </w:r>
      <w:r w:rsidR="00391DCD">
        <w:t xml:space="preserve">11,4% για νεόδμητα ακίνητα ηλικίας έως 5 ετών και 9,8% για </w:t>
      </w:r>
      <w:r w:rsidR="00690B16">
        <w:t xml:space="preserve">παλαιότερα </w:t>
      </w:r>
      <w:r w:rsidR="00391DCD">
        <w:t>ακίνητα</w:t>
      </w:r>
      <w:r w:rsidR="00690B16">
        <w:t>.</w:t>
      </w:r>
    </w:p>
    <w:p w14:paraId="4BB7D2C3" w14:textId="79FD7FC5" w:rsidR="003902D7" w:rsidRDefault="009F039C" w:rsidP="004773F3">
      <w:pPr>
        <w:pStyle w:val="a3"/>
        <w:spacing w:before="92" w:line="360" w:lineRule="auto"/>
        <w:ind w:left="0" w:right="158"/>
      </w:pPr>
      <w:r>
        <w:t xml:space="preserve">Η αυξημένη ζήτηση και η περιορισμένη προσφορά δικαιολογεί τη μεγάλη αύξηση των τιμών και αποδεικνύει ότι </w:t>
      </w:r>
      <w:r w:rsidR="006557AC">
        <w:t xml:space="preserve">ο κλάδος </w:t>
      </w:r>
      <w:r>
        <w:t xml:space="preserve">του </w:t>
      </w:r>
      <w:r w:rsidRPr="00BF3BEA">
        <w:t xml:space="preserve">Real Estate </w:t>
      </w:r>
      <w:r>
        <w:t xml:space="preserve">συνεχίζει να αποτελεί το ασφαλές καταφύγιο των επενδυτών </w:t>
      </w:r>
      <w:r w:rsidR="006557AC">
        <w:t xml:space="preserve">και των ενδιαφερόμενων αγοραστών ακινήτων, </w:t>
      </w:r>
      <w:r>
        <w:t xml:space="preserve">σε μία περίοδο που η οικονομική δραστηριότητα έχει πληγεί </w:t>
      </w:r>
      <w:r w:rsidR="003902D7">
        <w:t xml:space="preserve">από την πανδημία του </w:t>
      </w:r>
      <w:proofErr w:type="spellStart"/>
      <w:r w:rsidR="003902D7">
        <w:t>κορωνοϊού</w:t>
      </w:r>
      <w:proofErr w:type="spellEnd"/>
      <w:r w:rsidR="003902D7">
        <w:t xml:space="preserve"> όχι μόνο στην Ελλάδα αλλά σε ολόκληρο τον κόσμο.</w:t>
      </w:r>
    </w:p>
    <w:p w14:paraId="1641F421" w14:textId="533D7510" w:rsidR="00F36DB5" w:rsidRDefault="00743FCB" w:rsidP="004773F3">
      <w:pPr>
        <w:pStyle w:val="a3"/>
        <w:spacing w:before="92" w:line="360" w:lineRule="auto"/>
        <w:ind w:left="0" w:right="158"/>
      </w:pPr>
      <w:r>
        <w:t>Η</w:t>
      </w:r>
      <w:r w:rsidRPr="00BF3BEA">
        <w:t xml:space="preserve"> RE/MAX </w:t>
      </w:r>
      <w:r>
        <w:t xml:space="preserve">Ελλάς, που αποτελεί το μεγαλύτερο </w:t>
      </w:r>
      <w:r w:rsidR="00690B16">
        <w:t>κτηματομεσιτικό δίκτυο στην Ελλάδα</w:t>
      </w:r>
      <w:r w:rsidR="00C70F55">
        <w:t xml:space="preserve"> με 73 γραφεία και πάνω από 1.000 συμβούλους</w:t>
      </w:r>
      <w:r w:rsidR="00F81E98">
        <w:t>,</w:t>
      </w:r>
      <w:r w:rsidR="00C70F55">
        <w:t xml:space="preserve"> κατέγραψε </w:t>
      </w:r>
      <w:r w:rsidR="00066E99">
        <w:t xml:space="preserve">αύξηση του σταθμισμένου δείκτη τιμών των κατοικιών το 2021 σε σύγκριση με το προηγούμενο έτος </w:t>
      </w:r>
      <w:r w:rsidR="009F660E">
        <w:t>σχεδόν σε όλες τις περιοχές που πραγματοποιήθηκαν αγοραπωλησίες ακινήτων μέσω του δικτύου της.</w:t>
      </w:r>
    </w:p>
    <w:p w14:paraId="17075F91" w14:textId="39011F3E" w:rsidR="003269CD" w:rsidRDefault="00EE194B" w:rsidP="004773F3">
      <w:pPr>
        <w:pStyle w:val="a3"/>
        <w:spacing w:before="92" w:line="360" w:lineRule="auto"/>
        <w:ind w:left="0" w:right="158"/>
      </w:pPr>
      <w:r w:rsidRPr="00BF3BEA">
        <w:t xml:space="preserve">Ειδικότερα, </w:t>
      </w:r>
      <w:r w:rsidR="00A52ED5">
        <w:t xml:space="preserve">σε συνολικά </w:t>
      </w:r>
      <w:r w:rsidR="00E14F0E">
        <w:t xml:space="preserve">60 περιοχές της Αττικής καταγράφηκε αύξηση 11,2% το 2021 σε σύγκριση με το 2020 </w:t>
      </w:r>
      <w:r w:rsidR="00921F57">
        <w:t>για μεταχειρισμένα ακίνητα άνω των 5 ετών</w:t>
      </w:r>
      <w:r w:rsidR="00F81E98">
        <w:t>,</w:t>
      </w:r>
      <w:r w:rsidR="00921F57">
        <w:t xml:space="preserve"> ενώ για ηλικίας άνω των 5 ετών το ποσοστό της αύξησης διαμ</w:t>
      </w:r>
      <w:r w:rsidR="002E6588">
        <w:t xml:space="preserve">ορφώνεται </w:t>
      </w:r>
      <w:r w:rsidR="00921F57">
        <w:t xml:space="preserve">στο </w:t>
      </w:r>
      <w:r w:rsidR="00EC6971" w:rsidRPr="00EC6971">
        <w:t>1</w:t>
      </w:r>
      <w:r w:rsidR="00DB6F19">
        <w:t>2</w:t>
      </w:r>
      <w:r w:rsidR="00A52ED5">
        <w:t>,</w:t>
      </w:r>
      <w:r w:rsidR="00DB6F19">
        <w:t>1</w:t>
      </w:r>
      <w:r w:rsidR="00EC6971" w:rsidRPr="00EC6971">
        <w:t>%.</w:t>
      </w:r>
    </w:p>
    <w:p w14:paraId="28A60E9F" w14:textId="3ECB4448" w:rsidR="00F36DB5" w:rsidRPr="00BF3BEA" w:rsidRDefault="00921F57" w:rsidP="004773F3">
      <w:pPr>
        <w:pStyle w:val="a3"/>
        <w:spacing w:before="92" w:line="360" w:lineRule="auto"/>
        <w:ind w:left="0" w:right="158"/>
      </w:pPr>
      <w:r>
        <w:t>Αντίστοιχα σε 31 περιοχές της Θεσσαλονίκης</w:t>
      </w:r>
      <w:r w:rsidR="002E6588">
        <w:t>,</w:t>
      </w:r>
      <w:r>
        <w:t xml:space="preserve"> </w:t>
      </w:r>
      <w:r w:rsidR="004B32FE">
        <w:t>οι τιμές πώλησης μεταχειρισμένων ακινήτων ηλικίας άνω των 5 ετών αυξήθηκαν κατά 10,4%</w:t>
      </w:r>
      <w:r w:rsidR="002E6588">
        <w:t xml:space="preserve"> μέσα σε ένα χρόνο, ενώ για τα νεόδμητα ακίνητα οι αυξήσεις κινήθηκαν κατά μέσο όρο στο 9,1%.</w:t>
      </w:r>
    </w:p>
    <w:p w14:paraId="77A3A413" w14:textId="49320822" w:rsidR="00CF525B" w:rsidRPr="00D812D1" w:rsidRDefault="00CE2133" w:rsidP="004773F3">
      <w:pPr>
        <w:pStyle w:val="a3"/>
        <w:spacing w:before="92" w:line="360" w:lineRule="auto"/>
        <w:ind w:left="0" w:right="158"/>
        <w:sectPr w:rsidR="00CF525B" w:rsidRPr="00D812D1">
          <w:headerReference w:type="default" r:id="rId8"/>
          <w:type w:val="continuous"/>
          <w:pgSz w:w="11900" w:h="16850"/>
          <w:pgMar w:top="1820" w:right="980" w:bottom="280" w:left="1140" w:header="708" w:footer="720" w:gutter="0"/>
          <w:cols w:space="720"/>
        </w:sectPr>
      </w:pPr>
      <w:r>
        <w:t>Σ</w:t>
      </w:r>
      <w:r w:rsidR="00CF525B">
        <w:t>ε περιοχές της περιφέρειας</w:t>
      </w:r>
      <w:r w:rsidR="001204E4">
        <w:t>,</w:t>
      </w:r>
      <w:r w:rsidR="00CF525B">
        <w:t xml:space="preserve"> </w:t>
      </w:r>
      <w:r>
        <w:t>οι τιμές στα μεταχειρισμένα</w:t>
      </w:r>
      <w:r w:rsidR="00902359">
        <w:t xml:space="preserve"> </w:t>
      </w:r>
      <w:r w:rsidR="00CF525B">
        <w:t xml:space="preserve">ακίνητα </w:t>
      </w:r>
      <w:r w:rsidR="00902359">
        <w:t xml:space="preserve">άνω των 5 ετών </w:t>
      </w:r>
      <w:r>
        <w:t xml:space="preserve">είχαν </w:t>
      </w:r>
      <w:r w:rsidR="00CF525B">
        <w:t xml:space="preserve">και αυτές </w:t>
      </w:r>
      <w:r>
        <w:t xml:space="preserve">θετικό πρόσημο </w:t>
      </w:r>
      <w:r w:rsidR="00CF525B">
        <w:t xml:space="preserve">στη μεταβολή τους </w:t>
      </w:r>
      <w:r>
        <w:t>καθώς</w:t>
      </w:r>
      <w:r w:rsidR="00902359">
        <w:t xml:space="preserve"> </w:t>
      </w:r>
      <w:r>
        <w:t xml:space="preserve">αυξήθηκαν κατά </w:t>
      </w:r>
      <w:r w:rsidR="00DB6F19">
        <w:t>5.2</w:t>
      </w:r>
      <w:r w:rsidR="00EC6971" w:rsidRPr="00EC6971">
        <w:t>%</w:t>
      </w:r>
      <w:r w:rsidR="00CF525B">
        <w:t>,</w:t>
      </w:r>
      <w:r>
        <w:t xml:space="preserve"> ενώ στα </w:t>
      </w:r>
      <w:r w:rsidR="002A7A7C" w:rsidRPr="00EC6971">
        <w:t>ακίνητα</w:t>
      </w:r>
      <w:r w:rsidR="002A7A7C">
        <w:t xml:space="preserve"> έως </w:t>
      </w:r>
      <w:r w:rsidR="00DB6F19">
        <w:t>5</w:t>
      </w:r>
      <w:r w:rsidR="002A7A7C">
        <w:t xml:space="preserve"> ετών</w:t>
      </w:r>
      <w:r w:rsidR="002A7A7C" w:rsidRPr="00EC6971">
        <w:t xml:space="preserve"> </w:t>
      </w:r>
      <w:r>
        <w:t xml:space="preserve">καταγράφηκε </w:t>
      </w:r>
      <w:r w:rsidR="00CF525B">
        <w:t xml:space="preserve">γενναία αύξηση </w:t>
      </w:r>
      <w:r w:rsidR="00DB6F19">
        <w:t>11</w:t>
      </w:r>
      <w:r w:rsidR="00CF525B">
        <w:t>,</w:t>
      </w:r>
      <w:r w:rsidR="00DB6F19">
        <w:t>5</w:t>
      </w:r>
    </w:p>
    <w:p w14:paraId="73C9D0C2" w14:textId="7B32A565" w:rsidR="00631CCB" w:rsidRDefault="008A643C" w:rsidP="004773F3">
      <w:pPr>
        <w:pStyle w:val="a3"/>
        <w:spacing w:before="201" w:line="360" w:lineRule="auto"/>
        <w:ind w:left="0" w:right="158"/>
        <w:rPr>
          <w:color w:val="111111"/>
        </w:rPr>
      </w:pPr>
      <w:r>
        <w:rPr>
          <w:color w:val="111111"/>
        </w:rPr>
        <w:lastRenderedPageBreak/>
        <w:t xml:space="preserve">Τρεις μήνες από την </w:t>
      </w:r>
      <w:r w:rsidR="001204E4">
        <w:rPr>
          <w:color w:val="111111"/>
        </w:rPr>
        <w:t xml:space="preserve">αρχή </w:t>
      </w:r>
      <w:r>
        <w:rPr>
          <w:color w:val="111111"/>
        </w:rPr>
        <w:t>του 2022 και 36 ημέρες από την</w:t>
      </w:r>
      <w:r w:rsidR="001204E4">
        <w:rPr>
          <w:color w:val="111111"/>
        </w:rPr>
        <w:t xml:space="preserve"> </w:t>
      </w:r>
      <w:r>
        <w:rPr>
          <w:color w:val="111111"/>
        </w:rPr>
        <w:t>έναρξη του πολέμου στην Ουκρανία, η κτηματαγορά συνεχίζει να εμφανίζει αναπτυξιακή πορεία</w:t>
      </w:r>
      <w:r w:rsidR="00066C06">
        <w:rPr>
          <w:color w:val="111111"/>
        </w:rPr>
        <w:t>,</w:t>
      </w:r>
      <w:r>
        <w:rPr>
          <w:color w:val="111111"/>
        </w:rPr>
        <w:t xml:space="preserve"> ωστόσο κανείς δεν μπορεί να προβλέψει τι θα συμβεί αν κρατήσουν για μεγάλο χρονικό διάστημα οι πολεμικές συγκρούσεις και ποιες θα είναι οι νέες επιπτώσεις στην παγκόσμια αλλά και την ελληνική οικονομία. </w:t>
      </w:r>
    </w:p>
    <w:p w14:paraId="4DD83923" w14:textId="1FCFBE53" w:rsidR="00631CCB" w:rsidRDefault="001C1C56" w:rsidP="004773F3">
      <w:pPr>
        <w:pStyle w:val="a3"/>
        <w:spacing w:before="201" w:line="360" w:lineRule="auto"/>
        <w:ind w:left="0" w:right="158"/>
        <w:rPr>
          <w:color w:val="111111"/>
        </w:rPr>
      </w:pPr>
      <w:r>
        <w:rPr>
          <w:color w:val="111111"/>
        </w:rPr>
        <w:t>Οι εξελίξεις του πολέμου φέρνουν στο προσκήνιο</w:t>
      </w:r>
      <w:r w:rsidR="00536A5C">
        <w:rPr>
          <w:color w:val="111111"/>
        </w:rPr>
        <w:t xml:space="preserve"> </w:t>
      </w:r>
      <w:r>
        <w:rPr>
          <w:color w:val="111111"/>
        </w:rPr>
        <w:t>την πιθανότητα του ρίσκου</w:t>
      </w:r>
      <w:r w:rsidRPr="008038C7">
        <w:rPr>
          <w:color w:val="111111"/>
        </w:rPr>
        <w:t xml:space="preserve"> για την παγκόσμια και ελληνική οικονομία με αποτέλεσμα να δημιουργείται </w:t>
      </w:r>
      <w:r>
        <w:rPr>
          <w:color w:val="111111"/>
        </w:rPr>
        <w:t xml:space="preserve">ένας </w:t>
      </w:r>
      <w:r w:rsidRPr="008038C7">
        <w:rPr>
          <w:color w:val="111111"/>
        </w:rPr>
        <w:t xml:space="preserve">εύλογος προβληματισμός </w:t>
      </w:r>
      <w:r>
        <w:rPr>
          <w:color w:val="111111"/>
        </w:rPr>
        <w:t xml:space="preserve">γύρω από την πορεία </w:t>
      </w:r>
      <w:r w:rsidRPr="008038C7">
        <w:rPr>
          <w:color w:val="111111"/>
        </w:rPr>
        <w:t>της αγοράς ακινήτων.</w:t>
      </w:r>
      <w:r>
        <w:rPr>
          <w:color w:val="111111"/>
        </w:rPr>
        <w:t xml:space="preserve"> Δεν υπάρχει αμφιβολία, πώς </w:t>
      </w:r>
      <w:r w:rsidRPr="008038C7">
        <w:rPr>
          <w:color w:val="111111"/>
        </w:rPr>
        <w:t>οι οικονομικές συνέπει</w:t>
      </w:r>
      <w:r w:rsidR="00536A5C">
        <w:rPr>
          <w:color w:val="111111"/>
        </w:rPr>
        <w:t>ε</w:t>
      </w:r>
      <w:r w:rsidRPr="008038C7">
        <w:rPr>
          <w:color w:val="111111"/>
        </w:rPr>
        <w:t xml:space="preserve">ς του </w:t>
      </w:r>
      <w:r w:rsidR="00536A5C">
        <w:rPr>
          <w:color w:val="111111"/>
        </w:rPr>
        <w:t xml:space="preserve">πολέμου </w:t>
      </w:r>
      <w:r w:rsidRPr="008038C7">
        <w:rPr>
          <w:color w:val="111111"/>
        </w:rPr>
        <w:t>είναι ήδη ορατές στην Ελλάδα</w:t>
      </w:r>
      <w:r w:rsidRPr="00EC6971">
        <w:rPr>
          <w:color w:val="111111"/>
        </w:rPr>
        <w:t xml:space="preserve">, </w:t>
      </w:r>
      <w:r w:rsidRPr="008038C7">
        <w:rPr>
          <w:color w:val="111111"/>
        </w:rPr>
        <w:t xml:space="preserve">με </w:t>
      </w:r>
      <w:r>
        <w:rPr>
          <w:color w:val="111111"/>
        </w:rPr>
        <w:t xml:space="preserve">τις αντίστοιχες </w:t>
      </w:r>
      <w:r w:rsidRPr="008038C7">
        <w:rPr>
          <w:color w:val="111111"/>
        </w:rPr>
        <w:t xml:space="preserve">αυξήσεις στις τιμές των καυσίμων </w:t>
      </w:r>
      <w:r>
        <w:rPr>
          <w:color w:val="111111"/>
        </w:rPr>
        <w:t>και βασικών</w:t>
      </w:r>
      <w:r w:rsidRPr="008038C7">
        <w:rPr>
          <w:color w:val="111111"/>
        </w:rPr>
        <w:t xml:space="preserve"> προϊόντων</w:t>
      </w:r>
      <w:r>
        <w:rPr>
          <w:color w:val="111111"/>
        </w:rPr>
        <w:t xml:space="preserve"> να πλήττουν την αγοραστική δύναμη των νοικοκυριών.</w:t>
      </w:r>
    </w:p>
    <w:p w14:paraId="7FC89309" w14:textId="205A9378" w:rsidR="008A643C" w:rsidRPr="008A643C" w:rsidRDefault="008A643C" w:rsidP="004773F3">
      <w:pPr>
        <w:pStyle w:val="a3"/>
        <w:spacing w:before="201" w:line="360" w:lineRule="auto"/>
        <w:ind w:left="0" w:right="158"/>
        <w:rPr>
          <w:color w:val="111111"/>
        </w:rPr>
      </w:pPr>
      <w:r>
        <w:rPr>
          <w:color w:val="111111"/>
        </w:rPr>
        <w:t xml:space="preserve">Ωστόσο, τα μηνύματα για την επόμενη μέρα του </w:t>
      </w:r>
      <w:r>
        <w:rPr>
          <w:color w:val="111111"/>
          <w:lang w:val="en-US"/>
        </w:rPr>
        <w:t>real</w:t>
      </w:r>
      <w:r w:rsidRPr="00CA2E77">
        <w:rPr>
          <w:color w:val="111111"/>
        </w:rPr>
        <w:t xml:space="preserve"> </w:t>
      </w:r>
      <w:r>
        <w:rPr>
          <w:color w:val="111111"/>
          <w:lang w:val="en-US"/>
        </w:rPr>
        <w:t>estate</w:t>
      </w:r>
      <w:r w:rsidRPr="00CA2E77">
        <w:rPr>
          <w:color w:val="111111"/>
        </w:rPr>
        <w:t xml:space="preserve"> </w:t>
      </w:r>
      <w:r>
        <w:t>είναι αισιόδοξα και ενθαρρυντικά καθώς:</w:t>
      </w:r>
    </w:p>
    <w:p w14:paraId="4CBDC0EC" w14:textId="77777777" w:rsidR="008A643C" w:rsidRDefault="008A643C" w:rsidP="003B0523">
      <w:pPr>
        <w:pStyle w:val="a3"/>
        <w:numPr>
          <w:ilvl w:val="0"/>
          <w:numId w:val="2"/>
        </w:numPr>
        <w:spacing w:before="201" w:line="276" w:lineRule="auto"/>
        <w:ind w:left="0" w:right="158" w:firstLine="0"/>
        <w:rPr>
          <w:color w:val="111111"/>
        </w:rPr>
      </w:pPr>
      <w:r>
        <w:rPr>
          <w:color w:val="111111"/>
        </w:rPr>
        <w:t xml:space="preserve">Η ζήτηση και οι τιμές πώλησης εξακολουθούν  να βρίσκονται σε τροχιά ανόδου </w:t>
      </w:r>
    </w:p>
    <w:p w14:paraId="269EF2EE" w14:textId="77777777" w:rsidR="008A643C" w:rsidRDefault="008A643C" w:rsidP="003B0523">
      <w:pPr>
        <w:pStyle w:val="a3"/>
        <w:numPr>
          <w:ilvl w:val="0"/>
          <w:numId w:val="2"/>
        </w:numPr>
        <w:spacing w:before="201" w:line="276" w:lineRule="auto"/>
        <w:ind w:left="0" w:right="158" w:firstLine="0"/>
        <w:rPr>
          <w:color w:val="111111"/>
        </w:rPr>
      </w:pPr>
      <w:r>
        <w:rPr>
          <w:color w:val="111111"/>
        </w:rPr>
        <w:t>Οι τράπεζες ανοίγουν περισσότερο την κάνουλα των στεγαστικών δανείων</w:t>
      </w:r>
    </w:p>
    <w:p w14:paraId="3ADA5C18" w14:textId="77777777" w:rsidR="008A643C" w:rsidRDefault="008A643C" w:rsidP="003B0523">
      <w:pPr>
        <w:pStyle w:val="a3"/>
        <w:numPr>
          <w:ilvl w:val="0"/>
          <w:numId w:val="2"/>
        </w:numPr>
        <w:spacing w:before="201" w:line="276" w:lineRule="auto"/>
        <w:ind w:left="0" w:right="158" w:firstLine="0"/>
      </w:pPr>
      <w:r>
        <w:rPr>
          <w:color w:val="111111"/>
        </w:rPr>
        <w:t xml:space="preserve">Η Ελλάδα συνεχίζει να προσελκύει σταθερά </w:t>
      </w:r>
      <w:r>
        <w:t xml:space="preserve">εγχώριους και ξένους επενδυτές με στόχο την εκμετάλλευση των ακινήτων μέσω βραχυχρόνιων μισθώσεων, τη δημιουργία ξενοδοχειακών μονάδων και την απόκτηση της </w:t>
      </w:r>
      <w:r>
        <w:rPr>
          <w:lang w:val="en-US"/>
        </w:rPr>
        <w:t>G</w:t>
      </w:r>
      <w:proofErr w:type="spellStart"/>
      <w:r>
        <w:t>olden</w:t>
      </w:r>
      <w:proofErr w:type="spellEnd"/>
      <w:r>
        <w:t xml:space="preserve"> </w:t>
      </w:r>
      <w:r>
        <w:rPr>
          <w:lang w:val="en-US"/>
        </w:rPr>
        <w:t>V</w:t>
      </w:r>
      <w:proofErr w:type="spellStart"/>
      <w:r>
        <w:t>isa</w:t>
      </w:r>
      <w:proofErr w:type="spellEnd"/>
    </w:p>
    <w:p w14:paraId="660BD112" w14:textId="123057D9" w:rsidR="008A643C" w:rsidRDefault="008A643C" w:rsidP="003B0523">
      <w:pPr>
        <w:pStyle w:val="a3"/>
        <w:numPr>
          <w:ilvl w:val="0"/>
          <w:numId w:val="2"/>
        </w:numPr>
        <w:spacing w:before="201" w:line="276" w:lineRule="auto"/>
        <w:ind w:left="0" w:right="158" w:firstLine="0"/>
      </w:pPr>
      <w:r>
        <w:rPr>
          <w:lang w:val="en-US"/>
        </w:rPr>
        <w:t>O</w:t>
      </w:r>
      <w:r>
        <w:t>ι νέες τάσεις στην αγορά εργασίας δημιουργούν νέες ανάγκες, όπως για παράδειγμα η δημιουργία ψηφιακών «νομάδων»</w:t>
      </w:r>
      <w:r w:rsidRPr="007A362D">
        <w:t xml:space="preserve"> </w:t>
      </w:r>
    </w:p>
    <w:p w14:paraId="63A6D9D3" w14:textId="489A4302" w:rsidR="00676D59" w:rsidRDefault="00676D59" w:rsidP="003B0523">
      <w:pPr>
        <w:pStyle w:val="a3"/>
        <w:numPr>
          <w:ilvl w:val="0"/>
          <w:numId w:val="2"/>
        </w:numPr>
        <w:spacing w:before="201" w:line="276" w:lineRule="auto"/>
        <w:ind w:left="0" w:right="158" w:firstLine="0"/>
      </w:pPr>
      <w:r w:rsidRPr="00676D59">
        <w:t xml:space="preserve">Ο ζεστός καιρός, η φιλόξενη κουλτούρα, η ιστορία </w:t>
      </w:r>
      <w:r>
        <w:t xml:space="preserve">&amp; </w:t>
      </w:r>
      <w:r w:rsidRPr="00676D59">
        <w:t xml:space="preserve">οι ομορφιές της χώρας μας τραβούν το ενδιαφέρον ανθρώπων του εξωτερικού για αγορά εξοχικής κατοικίας αλλά και για μόνιμη κατοικία, όπως συμβαίνει με τους </w:t>
      </w:r>
      <w:proofErr w:type="spellStart"/>
      <w:r w:rsidRPr="00676D59">
        <w:t>Βορειοευρωπαίους</w:t>
      </w:r>
      <w:proofErr w:type="spellEnd"/>
      <w:r w:rsidRPr="00676D59">
        <w:t xml:space="preserve"> συνταξιούχους που επιλέγουν τον «παράδεισο» της Ελλάδας για το σπίτι τους μετά τη σύνταξη</w:t>
      </w:r>
    </w:p>
    <w:p w14:paraId="6E607CE6" w14:textId="77777777" w:rsidR="008A643C" w:rsidRDefault="008A643C" w:rsidP="003B0523">
      <w:pPr>
        <w:pStyle w:val="a3"/>
        <w:numPr>
          <w:ilvl w:val="0"/>
          <w:numId w:val="2"/>
        </w:numPr>
        <w:spacing w:before="201" w:line="276" w:lineRule="auto"/>
        <w:ind w:left="0" w:right="158" w:firstLine="0"/>
      </w:pPr>
      <w:r>
        <w:t>Η πανδημία δείχνει να βρίσκεται σε φάση εξομάλυνσης παρά τις συγκυριακές εξάρσεις που παρουσιάζει</w:t>
      </w:r>
    </w:p>
    <w:p w14:paraId="34795AAB" w14:textId="39A81CD3" w:rsidR="001C1C56" w:rsidRDefault="008A643C" w:rsidP="003B0523">
      <w:pPr>
        <w:pStyle w:val="a3"/>
        <w:numPr>
          <w:ilvl w:val="0"/>
          <w:numId w:val="2"/>
        </w:numPr>
        <w:spacing w:before="201" w:line="276" w:lineRule="auto"/>
        <w:ind w:left="0" w:right="158" w:firstLine="0"/>
      </w:pPr>
      <w:r>
        <w:t xml:space="preserve">Το γενικότερο οικονομικό κλίμα βελτιώνεται </w:t>
      </w:r>
    </w:p>
    <w:p w14:paraId="1BE7500E" w14:textId="050BE1EE" w:rsidR="001C1C56" w:rsidRDefault="001C1C56" w:rsidP="003B0523">
      <w:pPr>
        <w:pStyle w:val="a3"/>
        <w:spacing w:before="201" w:line="276" w:lineRule="auto"/>
        <w:ind w:left="0" w:right="158"/>
      </w:pPr>
      <w:r>
        <w:t xml:space="preserve">Όλα τα παραπάνω έρχονται να ενισχύσουν τη διάθεση και τη δυνατότητα των Ελλήνων για αγορά κατοικίας, </w:t>
      </w:r>
      <w:r w:rsidRPr="000D4258">
        <w:t xml:space="preserve">αποδεικνύοντας </w:t>
      </w:r>
      <w:r>
        <w:t xml:space="preserve">για μία </w:t>
      </w:r>
      <w:r w:rsidRPr="000D4258">
        <w:t>ακόμ</w:t>
      </w:r>
      <w:r>
        <w:t>η</w:t>
      </w:r>
      <w:r w:rsidRPr="000D4258">
        <w:t xml:space="preserve"> φορά ότι σε </w:t>
      </w:r>
      <w:r>
        <w:t>ένα συνεχώς μεταβαλλόμενο περιβάλλον η</w:t>
      </w:r>
      <w:r w:rsidRPr="000D4258">
        <w:t xml:space="preserve"> </w:t>
      </w:r>
      <w:r>
        <w:t xml:space="preserve">αγορά του </w:t>
      </w:r>
      <w:r>
        <w:rPr>
          <w:lang w:val="en-US"/>
        </w:rPr>
        <w:t>Real</w:t>
      </w:r>
      <w:r w:rsidRPr="00172121">
        <w:t xml:space="preserve"> </w:t>
      </w:r>
      <w:r>
        <w:rPr>
          <w:lang w:val="en-US"/>
        </w:rPr>
        <w:t>Estate</w:t>
      </w:r>
      <w:r w:rsidRPr="00172121">
        <w:t xml:space="preserve"> </w:t>
      </w:r>
      <w:r>
        <w:t>δείχνει ανθεκτικότητα σε σύγκριση με άλλους κλάδους της ελληνικής οικονομίας και αποτελεί το πλέον ασφαλές</w:t>
      </w:r>
      <w:r w:rsidR="00536A5C">
        <w:t xml:space="preserve"> επενδυτικό</w:t>
      </w:r>
      <w:r>
        <w:t xml:space="preserve"> «καταφύγιο».</w:t>
      </w:r>
    </w:p>
    <w:p w14:paraId="757DA4B5" w14:textId="3AC3BA9D" w:rsidR="00A25D83" w:rsidRPr="00F81E98" w:rsidRDefault="008A643C" w:rsidP="004773F3">
      <w:pPr>
        <w:pStyle w:val="a3"/>
        <w:spacing w:before="201" w:line="360" w:lineRule="auto"/>
        <w:ind w:left="0" w:right="158"/>
      </w:pPr>
      <w:r>
        <w:t>Παρακάτω, παρα</w:t>
      </w:r>
      <w:r w:rsidR="00536A5C">
        <w:t xml:space="preserve">τίθενται </w:t>
      </w:r>
      <w:r>
        <w:t>αναλυτικά οι τιμές των ακινήτων ανά περιοχή.</w:t>
      </w:r>
    </w:p>
    <w:p w14:paraId="5C6FBCBA" w14:textId="45A80D6D" w:rsidR="00761437" w:rsidRDefault="00761437" w:rsidP="004773F3">
      <w:pPr>
        <w:pStyle w:val="a3"/>
        <w:spacing w:line="360" w:lineRule="auto"/>
        <w:ind w:left="0" w:right="186"/>
      </w:pPr>
    </w:p>
    <w:p w14:paraId="5B17F0FA" w14:textId="253A4C9F" w:rsidR="004211E8" w:rsidRDefault="004211E8" w:rsidP="004773F3">
      <w:pPr>
        <w:pStyle w:val="a3"/>
        <w:spacing w:line="360" w:lineRule="auto"/>
        <w:ind w:left="0" w:right="186"/>
      </w:pPr>
    </w:p>
    <w:tbl>
      <w:tblPr>
        <w:tblW w:w="7513" w:type="dxa"/>
        <w:tblLook w:val="04A0" w:firstRow="1" w:lastRow="0" w:firstColumn="1" w:lastColumn="0" w:noHBand="0" w:noVBand="1"/>
      </w:tblPr>
      <w:tblGrid>
        <w:gridCol w:w="2328"/>
        <w:gridCol w:w="208"/>
        <w:gridCol w:w="2142"/>
        <w:gridCol w:w="50"/>
        <w:gridCol w:w="2785"/>
      </w:tblGrid>
      <w:tr w:rsidR="001175CC" w:rsidRPr="001175CC" w14:paraId="46F6821B" w14:textId="77777777" w:rsidTr="00BD2465">
        <w:trPr>
          <w:trHeight w:val="1320"/>
        </w:trPr>
        <w:tc>
          <w:tcPr>
            <w:tcW w:w="2536" w:type="dxa"/>
            <w:gridSpan w:val="2"/>
            <w:tcBorders>
              <w:top w:val="nil"/>
              <w:left w:val="nil"/>
              <w:bottom w:val="nil"/>
              <w:right w:val="nil"/>
            </w:tcBorders>
            <w:shd w:val="clear" w:color="auto" w:fill="auto"/>
            <w:noWrap/>
            <w:vAlign w:val="bottom"/>
            <w:hideMark/>
          </w:tcPr>
          <w:p w14:paraId="6795F7FC" w14:textId="6591EEB5" w:rsidR="001175CC" w:rsidRPr="001175CC" w:rsidRDefault="001175CC" w:rsidP="004773F3">
            <w:pPr>
              <w:widowControl/>
              <w:autoSpaceDE/>
              <w:autoSpaceDN/>
              <w:rPr>
                <w:rFonts w:ascii="Calibri" w:eastAsia="Times New Roman" w:hAnsi="Calibri" w:cs="Calibri"/>
                <w:color w:val="000000"/>
                <w:lang w:eastAsia="el-GR"/>
              </w:rPr>
            </w:pPr>
            <w:r w:rsidRPr="001175CC">
              <w:rPr>
                <w:rFonts w:ascii="Calibri" w:eastAsia="Times New Roman" w:hAnsi="Calibri" w:cs="Calibri"/>
                <w:noProof/>
                <w:color w:val="000000"/>
                <w:lang w:eastAsia="el-GR"/>
              </w:rPr>
              <w:drawing>
                <wp:anchor distT="0" distB="0" distL="114300" distR="114300" simplePos="0" relativeHeight="251659776" behindDoc="0" locked="0" layoutInCell="1" allowOverlap="1" wp14:anchorId="3A68F544" wp14:editId="56932226">
                  <wp:simplePos x="0" y="0"/>
                  <wp:positionH relativeFrom="column">
                    <wp:posOffset>428625</wp:posOffset>
                  </wp:positionH>
                  <wp:positionV relativeFrom="paragraph">
                    <wp:posOffset>95250</wp:posOffset>
                  </wp:positionV>
                  <wp:extent cx="542925" cy="647700"/>
                  <wp:effectExtent l="0" t="0" r="9525" b="0"/>
                  <wp:wrapNone/>
                  <wp:docPr id="1" name="Εικόνα 1">
                    <a:extLst xmlns:a="http://schemas.openxmlformats.org/drawingml/2006/main">
                      <a:ext uri="{FF2B5EF4-FFF2-40B4-BE49-F238E27FC236}">
                        <a16:creationId xmlns:a16="http://schemas.microsoft.com/office/drawing/2014/main" id="{386709FB-8205-4D04-A407-FEE9F9C88618}"/>
                      </a:ext>
                    </a:extLst>
                  </wp:docPr>
                  <wp:cNvGraphicFramePr/>
                  <a:graphic xmlns:a="http://schemas.openxmlformats.org/drawingml/2006/main">
                    <a:graphicData uri="http://schemas.openxmlformats.org/drawingml/2006/picture">
                      <pic:pic xmlns:pic="http://schemas.openxmlformats.org/drawingml/2006/picture">
                        <pic:nvPicPr>
                          <pic:cNvPr id="2" name="Εικόνα 1">
                            <a:extLst>
                              <a:ext uri="{FF2B5EF4-FFF2-40B4-BE49-F238E27FC236}">
                                <a16:creationId xmlns:a16="http://schemas.microsoft.com/office/drawing/2014/main" id="{386709FB-8205-4D04-A407-FEE9F9C88618}"/>
                              </a:ext>
                            </a:extLst>
                          </pic:cNvPr>
                          <pic:cNvPicPr>
                            <a:picLocks noChangeAspect="1"/>
                          </pic:cNvPicPr>
                        </pic:nvPicPr>
                        <pic:blipFill>
                          <a:blip r:embed="rId9"/>
                          <a:stretch>
                            <a:fillRect/>
                          </a:stretch>
                        </pic:blipFill>
                        <pic:spPr>
                          <a:xfrm>
                            <a:off x="0" y="0"/>
                            <a:ext cx="552706" cy="648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20"/>
            </w:tblGrid>
            <w:tr w:rsidR="001175CC" w:rsidRPr="001175CC" w14:paraId="5714468C" w14:textId="77777777">
              <w:trPr>
                <w:trHeight w:val="1320"/>
                <w:tblCellSpacing w:w="0" w:type="dxa"/>
              </w:trPr>
              <w:tc>
                <w:tcPr>
                  <w:tcW w:w="2320" w:type="dxa"/>
                  <w:tcBorders>
                    <w:top w:val="nil"/>
                    <w:left w:val="nil"/>
                    <w:bottom w:val="nil"/>
                    <w:right w:val="nil"/>
                  </w:tcBorders>
                  <w:shd w:val="clear" w:color="auto" w:fill="auto"/>
                  <w:noWrap/>
                  <w:vAlign w:val="center"/>
                  <w:hideMark/>
                </w:tcPr>
                <w:p w14:paraId="7F5766EB" w14:textId="77777777" w:rsidR="001175CC" w:rsidRPr="001175CC" w:rsidRDefault="001175CC" w:rsidP="004773F3">
                  <w:pPr>
                    <w:widowControl/>
                    <w:autoSpaceDE/>
                    <w:autoSpaceDN/>
                    <w:rPr>
                      <w:rFonts w:ascii="Calibri" w:eastAsia="Times New Roman" w:hAnsi="Calibri" w:cs="Calibri"/>
                      <w:color w:val="000000"/>
                      <w:lang w:eastAsia="el-GR"/>
                    </w:rPr>
                  </w:pPr>
                </w:p>
              </w:tc>
            </w:tr>
          </w:tbl>
          <w:p w14:paraId="3FE34865" w14:textId="77777777" w:rsidR="001175CC" w:rsidRPr="001175CC" w:rsidRDefault="001175CC" w:rsidP="004773F3">
            <w:pPr>
              <w:widowControl/>
              <w:autoSpaceDE/>
              <w:autoSpaceDN/>
              <w:rPr>
                <w:rFonts w:ascii="Calibri" w:eastAsia="Times New Roman" w:hAnsi="Calibri" w:cs="Calibri"/>
                <w:color w:val="000000"/>
                <w:lang w:eastAsia="el-GR"/>
              </w:rPr>
            </w:pPr>
          </w:p>
        </w:tc>
        <w:tc>
          <w:tcPr>
            <w:tcW w:w="4977" w:type="dxa"/>
            <w:gridSpan w:val="3"/>
            <w:tcBorders>
              <w:top w:val="single" w:sz="4" w:space="0" w:color="000000"/>
              <w:left w:val="single" w:sz="4" w:space="0" w:color="000000"/>
              <w:bottom w:val="single" w:sz="8" w:space="0" w:color="auto"/>
              <w:right w:val="nil"/>
            </w:tcBorders>
            <w:shd w:val="clear" w:color="auto" w:fill="auto"/>
            <w:vAlign w:val="center"/>
            <w:hideMark/>
          </w:tcPr>
          <w:p w14:paraId="0D5D14E0" w14:textId="486AD3D5" w:rsidR="001175CC" w:rsidRPr="001175CC" w:rsidRDefault="001175CC" w:rsidP="004773F3">
            <w:pPr>
              <w:widowControl/>
              <w:autoSpaceDE/>
              <w:autoSpaceDN/>
              <w:jc w:val="center"/>
              <w:rPr>
                <w:rFonts w:eastAsia="Times New Roman"/>
                <w:b/>
                <w:bCs/>
                <w:color w:val="002060"/>
                <w:sz w:val="28"/>
                <w:szCs w:val="28"/>
                <w:lang w:eastAsia="el-GR"/>
              </w:rPr>
            </w:pPr>
            <w:r w:rsidRPr="001175CC">
              <w:rPr>
                <w:rFonts w:eastAsia="Times New Roman"/>
                <w:b/>
                <w:bCs/>
                <w:color w:val="002060"/>
                <w:sz w:val="28"/>
                <w:szCs w:val="28"/>
                <w:lang w:eastAsia="el-GR"/>
              </w:rPr>
              <w:t xml:space="preserve">Τιμές </w:t>
            </w:r>
            <w:r>
              <w:rPr>
                <w:rFonts w:eastAsia="Times New Roman"/>
                <w:b/>
                <w:bCs/>
                <w:color w:val="002060"/>
                <w:sz w:val="28"/>
                <w:szCs w:val="28"/>
                <w:lang w:eastAsia="el-GR"/>
              </w:rPr>
              <w:t xml:space="preserve">ακινήτων </w:t>
            </w:r>
            <w:r w:rsidRPr="001175CC">
              <w:rPr>
                <w:rFonts w:eastAsia="Times New Roman"/>
                <w:b/>
                <w:bCs/>
                <w:color w:val="002060"/>
                <w:sz w:val="28"/>
                <w:szCs w:val="28"/>
                <w:lang w:eastAsia="el-GR"/>
              </w:rPr>
              <w:t>ευρώ / τ.μ.</w:t>
            </w:r>
          </w:p>
        </w:tc>
      </w:tr>
      <w:tr w:rsidR="001175CC" w:rsidRPr="001175CC" w14:paraId="6460E755" w14:textId="77777777" w:rsidTr="00BD2465">
        <w:trPr>
          <w:trHeight w:val="375"/>
        </w:trPr>
        <w:tc>
          <w:tcPr>
            <w:tcW w:w="253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EA3081" w14:textId="77777777" w:rsidR="001175CC" w:rsidRPr="001175CC" w:rsidRDefault="001175CC" w:rsidP="004773F3">
            <w:pPr>
              <w:widowControl/>
              <w:autoSpaceDE/>
              <w:autoSpaceDN/>
              <w:jc w:val="center"/>
              <w:rPr>
                <w:rFonts w:eastAsia="Times New Roman"/>
                <w:b/>
                <w:bCs/>
                <w:color w:val="002060"/>
                <w:sz w:val="24"/>
                <w:szCs w:val="24"/>
                <w:lang w:eastAsia="el-GR"/>
              </w:rPr>
            </w:pPr>
            <w:r w:rsidRPr="001175CC">
              <w:rPr>
                <w:rFonts w:eastAsia="Times New Roman"/>
                <w:b/>
                <w:bCs/>
                <w:color w:val="002060"/>
                <w:sz w:val="24"/>
                <w:szCs w:val="24"/>
                <w:lang w:eastAsia="el-GR"/>
              </w:rPr>
              <w:t>Περιοχή</w:t>
            </w:r>
          </w:p>
        </w:tc>
        <w:tc>
          <w:tcPr>
            <w:tcW w:w="2192" w:type="dxa"/>
            <w:gridSpan w:val="2"/>
            <w:tcBorders>
              <w:top w:val="nil"/>
              <w:left w:val="nil"/>
              <w:bottom w:val="nil"/>
              <w:right w:val="single" w:sz="4" w:space="0" w:color="000000"/>
            </w:tcBorders>
            <w:shd w:val="clear" w:color="auto" w:fill="auto"/>
            <w:noWrap/>
            <w:vAlign w:val="center"/>
            <w:hideMark/>
          </w:tcPr>
          <w:p w14:paraId="2853B7E1" w14:textId="77777777" w:rsidR="001175CC" w:rsidRPr="001175CC" w:rsidRDefault="001175CC" w:rsidP="004773F3">
            <w:pPr>
              <w:widowControl/>
              <w:autoSpaceDE/>
              <w:autoSpaceDN/>
              <w:jc w:val="center"/>
              <w:rPr>
                <w:rFonts w:eastAsia="Times New Roman"/>
                <w:b/>
                <w:bCs/>
                <w:color w:val="002060"/>
                <w:sz w:val="24"/>
                <w:szCs w:val="24"/>
                <w:lang w:eastAsia="el-GR"/>
              </w:rPr>
            </w:pPr>
            <w:r w:rsidRPr="001175CC">
              <w:rPr>
                <w:rFonts w:eastAsia="Times New Roman"/>
                <w:b/>
                <w:bCs/>
                <w:color w:val="002060"/>
                <w:sz w:val="24"/>
                <w:szCs w:val="24"/>
                <w:lang w:eastAsia="el-GR"/>
              </w:rPr>
              <w:t>Νέα έως 5 ετών</w:t>
            </w:r>
          </w:p>
        </w:tc>
        <w:tc>
          <w:tcPr>
            <w:tcW w:w="2785" w:type="dxa"/>
            <w:tcBorders>
              <w:top w:val="nil"/>
              <w:left w:val="nil"/>
              <w:bottom w:val="nil"/>
              <w:right w:val="single" w:sz="4" w:space="0" w:color="000000"/>
            </w:tcBorders>
            <w:shd w:val="clear" w:color="auto" w:fill="auto"/>
            <w:noWrap/>
            <w:vAlign w:val="center"/>
            <w:hideMark/>
          </w:tcPr>
          <w:p w14:paraId="2EC205AF" w14:textId="77777777" w:rsidR="001175CC" w:rsidRPr="001175CC" w:rsidRDefault="001175CC" w:rsidP="004773F3">
            <w:pPr>
              <w:widowControl/>
              <w:autoSpaceDE/>
              <w:autoSpaceDN/>
              <w:jc w:val="center"/>
              <w:rPr>
                <w:rFonts w:eastAsia="Times New Roman"/>
                <w:b/>
                <w:bCs/>
                <w:color w:val="002060"/>
                <w:sz w:val="24"/>
                <w:szCs w:val="24"/>
                <w:lang w:eastAsia="el-GR"/>
              </w:rPr>
            </w:pPr>
            <w:r w:rsidRPr="001175CC">
              <w:rPr>
                <w:rFonts w:eastAsia="Times New Roman"/>
                <w:b/>
                <w:bCs/>
                <w:color w:val="002060"/>
                <w:sz w:val="24"/>
                <w:szCs w:val="24"/>
                <w:lang w:eastAsia="el-GR"/>
              </w:rPr>
              <w:t>Άνω των 5 ετών</w:t>
            </w:r>
          </w:p>
        </w:tc>
      </w:tr>
      <w:tr w:rsidR="001175CC" w:rsidRPr="001175CC" w14:paraId="44163EB4" w14:textId="77777777" w:rsidTr="00BD2465">
        <w:trPr>
          <w:trHeight w:val="315"/>
        </w:trPr>
        <w:tc>
          <w:tcPr>
            <w:tcW w:w="2536" w:type="dxa"/>
            <w:gridSpan w:val="2"/>
            <w:tcBorders>
              <w:top w:val="nil"/>
              <w:left w:val="single" w:sz="8" w:space="0" w:color="auto"/>
              <w:bottom w:val="single" w:sz="4" w:space="0" w:color="000000"/>
              <w:right w:val="nil"/>
            </w:tcBorders>
            <w:shd w:val="clear" w:color="000000" w:fill="002060"/>
            <w:noWrap/>
            <w:vAlign w:val="center"/>
            <w:hideMark/>
          </w:tcPr>
          <w:p w14:paraId="7497A322" w14:textId="77777777" w:rsidR="001175CC" w:rsidRPr="001175CC" w:rsidRDefault="001175CC" w:rsidP="004773F3">
            <w:pPr>
              <w:widowControl/>
              <w:autoSpaceDE/>
              <w:autoSpaceDN/>
              <w:jc w:val="center"/>
              <w:rPr>
                <w:rFonts w:eastAsia="Times New Roman"/>
                <w:b/>
                <w:bCs/>
                <w:color w:val="FFFFFF"/>
                <w:sz w:val="24"/>
                <w:szCs w:val="24"/>
                <w:lang w:eastAsia="el-GR"/>
              </w:rPr>
            </w:pPr>
            <w:r w:rsidRPr="001175CC">
              <w:rPr>
                <w:rFonts w:eastAsia="Times New Roman"/>
                <w:b/>
                <w:bCs/>
                <w:color w:val="FFFFFF"/>
                <w:sz w:val="24"/>
                <w:szCs w:val="24"/>
                <w:lang w:eastAsia="el-GR"/>
              </w:rPr>
              <w:t>Αθήνα - Κέντρο</w:t>
            </w:r>
          </w:p>
        </w:tc>
        <w:tc>
          <w:tcPr>
            <w:tcW w:w="2192" w:type="dxa"/>
            <w:gridSpan w:val="2"/>
            <w:tcBorders>
              <w:top w:val="single" w:sz="4" w:space="0" w:color="000000"/>
              <w:left w:val="nil"/>
              <w:bottom w:val="single" w:sz="4" w:space="0" w:color="000000"/>
              <w:right w:val="single" w:sz="4" w:space="0" w:color="000000"/>
            </w:tcBorders>
            <w:shd w:val="clear" w:color="000000" w:fill="002060"/>
            <w:noWrap/>
            <w:vAlign w:val="bottom"/>
            <w:hideMark/>
          </w:tcPr>
          <w:p w14:paraId="785A47D5"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3.125,0 €</w:t>
            </w:r>
          </w:p>
        </w:tc>
        <w:tc>
          <w:tcPr>
            <w:tcW w:w="2785" w:type="dxa"/>
            <w:tcBorders>
              <w:top w:val="single" w:sz="4" w:space="0" w:color="000000"/>
              <w:left w:val="nil"/>
              <w:bottom w:val="single" w:sz="4" w:space="0" w:color="000000"/>
              <w:right w:val="single" w:sz="4" w:space="0" w:color="000000"/>
            </w:tcBorders>
            <w:shd w:val="clear" w:color="000000" w:fill="002060"/>
            <w:noWrap/>
            <w:vAlign w:val="bottom"/>
            <w:hideMark/>
          </w:tcPr>
          <w:p w14:paraId="3A82B994"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2.000,0 €</w:t>
            </w:r>
          </w:p>
        </w:tc>
      </w:tr>
      <w:tr w:rsidR="001175CC" w:rsidRPr="001175CC" w14:paraId="4B55B493"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2470545C"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Αμπελόκηποι</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04612684"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2.925,0 €</w:t>
            </w:r>
          </w:p>
        </w:tc>
        <w:tc>
          <w:tcPr>
            <w:tcW w:w="2785" w:type="dxa"/>
            <w:tcBorders>
              <w:top w:val="nil"/>
              <w:left w:val="nil"/>
              <w:bottom w:val="single" w:sz="4" w:space="0" w:color="000000"/>
              <w:right w:val="single" w:sz="4" w:space="0" w:color="000000"/>
            </w:tcBorders>
            <w:shd w:val="clear" w:color="auto" w:fill="auto"/>
            <w:noWrap/>
            <w:vAlign w:val="bottom"/>
            <w:hideMark/>
          </w:tcPr>
          <w:p w14:paraId="1E0F484F"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r>
      <w:tr w:rsidR="001175CC" w:rsidRPr="001175CC" w14:paraId="0435CC3F"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31FD35E2"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Βύρωνας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A08E7B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2.575,0 €</w:t>
            </w:r>
          </w:p>
        </w:tc>
        <w:tc>
          <w:tcPr>
            <w:tcW w:w="2785" w:type="dxa"/>
            <w:tcBorders>
              <w:top w:val="nil"/>
              <w:left w:val="nil"/>
              <w:bottom w:val="single" w:sz="4" w:space="0" w:color="000000"/>
              <w:right w:val="single" w:sz="4" w:space="0" w:color="000000"/>
            </w:tcBorders>
            <w:shd w:val="clear" w:color="auto" w:fill="auto"/>
            <w:noWrap/>
            <w:vAlign w:val="bottom"/>
            <w:hideMark/>
          </w:tcPr>
          <w:p w14:paraId="22ADE4F8"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r>
      <w:tr w:rsidR="001175CC" w:rsidRPr="001175CC" w14:paraId="0D878442"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1EE951AC"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Εξάρχεια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77EF0394"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3.850,0 €</w:t>
            </w:r>
          </w:p>
        </w:tc>
        <w:tc>
          <w:tcPr>
            <w:tcW w:w="2785" w:type="dxa"/>
            <w:tcBorders>
              <w:top w:val="nil"/>
              <w:left w:val="nil"/>
              <w:bottom w:val="single" w:sz="4" w:space="0" w:color="000000"/>
              <w:right w:val="single" w:sz="4" w:space="0" w:color="000000"/>
            </w:tcBorders>
            <w:shd w:val="clear" w:color="auto" w:fill="auto"/>
            <w:noWrap/>
            <w:vAlign w:val="bottom"/>
            <w:hideMark/>
          </w:tcPr>
          <w:p w14:paraId="27694BA3"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1.450,0 €</w:t>
            </w:r>
          </w:p>
        </w:tc>
      </w:tr>
      <w:tr w:rsidR="001175CC" w:rsidRPr="001175CC" w14:paraId="2C943146"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22E99BDD"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Ζωγράφου</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770D367D"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2.750,0 €</w:t>
            </w:r>
          </w:p>
        </w:tc>
        <w:tc>
          <w:tcPr>
            <w:tcW w:w="2785" w:type="dxa"/>
            <w:tcBorders>
              <w:top w:val="nil"/>
              <w:left w:val="nil"/>
              <w:bottom w:val="single" w:sz="4" w:space="0" w:color="000000"/>
              <w:right w:val="single" w:sz="4" w:space="0" w:color="000000"/>
            </w:tcBorders>
            <w:shd w:val="clear" w:color="auto" w:fill="auto"/>
            <w:noWrap/>
            <w:vAlign w:val="bottom"/>
            <w:hideMark/>
          </w:tcPr>
          <w:p w14:paraId="50F04502"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1.800,0 €</w:t>
            </w:r>
          </w:p>
        </w:tc>
      </w:tr>
      <w:tr w:rsidR="001175CC" w:rsidRPr="001175CC" w14:paraId="4D8A5815"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4C331236"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Ιλίσια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E4E7BE7" w14:textId="2B61C5DB" w:rsidR="001175CC" w:rsidRPr="001175CC" w:rsidRDefault="001175CC" w:rsidP="004773F3">
            <w:pPr>
              <w:widowControl/>
              <w:autoSpaceDE/>
              <w:autoSpaceDN/>
              <w:jc w:val="center"/>
              <w:rPr>
                <w:rFonts w:eastAsia="Times New Roman"/>
                <w:color w:val="000000"/>
                <w:sz w:val="24"/>
                <w:szCs w:val="24"/>
                <w:lang w:eastAsia="el-GR"/>
              </w:rPr>
            </w:pPr>
          </w:p>
        </w:tc>
        <w:tc>
          <w:tcPr>
            <w:tcW w:w="2785" w:type="dxa"/>
            <w:tcBorders>
              <w:top w:val="nil"/>
              <w:left w:val="nil"/>
              <w:bottom w:val="single" w:sz="4" w:space="0" w:color="000000"/>
              <w:right w:val="single" w:sz="4" w:space="0" w:color="000000"/>
            </w:tcBorders>
            <w:shd w:val="clear" w:color="auto" w:fill="auto"/>
            <w:noWrap/>
            <w:vAlign w:val="bottom"/>
            <w:hideMark/>
          </w:tcPr>
          <w:p w14:paraId="03F4486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r>
      <w:tr w:rsidR="001175CC" w:rsidRPr="001175CC" w14:paraId="6811A799"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4F61EE1A"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Καισαριανή</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7AF8386E"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2.425,0 €</w:t>
            </w:r>
          </w:p>
        </w:tc>
        <w:tc>
          <w:tcPr>
            <w:tcW w:w="2785" w:type="dxa"/>
            <w:tcBorders>
              <w:top w:val="nil"/>
              <w:left w:val="nil"/>
              <w:bottom w:val="single" w:sz="4" w:space="0" w:color="000000"/>
              <w:right w:val="single" w:sz="4" w:space="0" w:color="000000"/>
            </w:tcBorders>
            <w:shd w:val="clear" w:color="auto" w:fill="auto"/>
            <w:noWrap/>
            <w:vAlign w:val="bottom"/>
            <w:hideMark/>
          </w:tcPr>
          <w:p w14:paraId="1F99BDC3"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1.700,0 €</w:t>
            </w:r>
          </w:p>
        </w:tc>
      </w:tr>
      <w:tr w:rsidR="001175CC" w:rsidRPr="001175CC" w14:paraId="65B012DC"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0857768C"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Κολωνάκι</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1E6B83CC" w14:textId="60F02073" w:rsidR="001175CC" w:rsidRPr="001175CC" w:rsidRDefault="001175CC" w:rsidP="004773F3">
            <w:pPr>
              <w:widowControl/>
              <w:autoSpaceDE/>
              <w:autoSpaceDN/>
              <w:jc w:val="center"/>
              <w:rPr>
                <w:rFonts w:eastAsia="Times New Roman"/>
                <w:color w:val="000000"/>
                <w:sz w:val="24"/>
                <w:szCs w:val="24"/>
                <w:lang w:eastAsia="el-GR"/>
              </w:rPr>
            </w:pPr>
          </w:p>
        </w:tc>
        <w:tc>
          <w:tcPr>
            <w:tcW w:w="2785" w:type="dxa"/>
            <w:tcBorders>
              <w:top w:val="nil"/>
              <w:left w:val="nil"/>
              <w:bottom w:val="single" w:sz="4" w:space="0" w:color="000000"/>
              <w:right w:val="single" w:sz="4" w:space="0" w:color="000000"/>
            </w:tcBorders>
            <w:shd w:val="clear" w:color="auto" w:fill="auto"/>
            <w:noWrap/>
            <w:vAlign w:val="bottom"/>
            <w:hideMark/>
          </w:tcPr>
          <w:p w14:paraId="1DABDFA9"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4.000,0 €</w:t>
            </w:r>
          </w:p>
        </w:tc>
      </w:tr>
      <w:tr w:rsidR="001175CC" w:rsidRPr="001175CC" w14:paraId="27CA0B0A"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2ED0722A" w14:textId="77777777" w:rsidR="001175CC" w:rsidRPr="001175CC" w:rsidRDefault="001175CC"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Κουκάκι</w:t>
            </w:r>
            <w:proofErr w:type="spellEnd"/>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0DB892D9" w14:textId="7719B6F6" w:rsidR="001175CC" w:rsidRPr="001175CC" w:rsidRDefault="001175CC" w:rsidP="004773F3">
            <w:pPr>
              <w:widowControl/>
              <w:autoSpaceDE/>
              <w:autoSpaceDN/>
              <w:jc w:val="center"/>
              <w:rPr>
                <w:rFonts w:eastAsia="Times New Roman"/>
                <w:color w:val="000000"/>
                <w:sz w:val="24"/>
                <w:szCs w:val="24"/>
                <w:lang w:eastAsia="el-GR"/>
              </w:rPr>
            </w:pPr>
          </w:p>
        </w:tc>
        <w:tc>
          <w:tcPr>
            <w:tcW w:w="2785" w:type="dxa"/>
            <w:tcBorders>
              <w:top w:val="nil"/>
              <w:left w:val="nil"/>
              <w:bottom w:val="single" w:sz="4" w:space="0" w:color="000000"/>
              <w:right w:val="single" w:sz="4" w:space="0" w:color="000000"/>
            </w:tcBorders>
            <w:shd w:val="clear" w:color="auto" w:fill="auto"/>
            <w:noWrap/>
            <w:vAlign w:val="bottom"/>
            <w:hideMark/>
          </w:tcPr>
          <w:p w14:paraId="7CE63D49"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2.000,0 €</w:t>
            </w:r>
          </w:p>
        </w:tc>
      </w:tr>
      <w:tr w:rsidR="001175CC" w:rsidRPr="001175CC" w14:paraId="4874299D"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0D16394E"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Κυψέλη</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28A1216E"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2.250,0 €</w:t>
            </w:r>
          </w:p>
        </w:tc>
        <w:tc>
          <w:tcPr>
            <w:tcW w:w="2785" w:type="dxa"/>
            <w:tcBorders>
              <w:top w:val="nil"/>
              <w:left w:val="nil"/>
              <w:bottom w:val="single" w:sz="4" w:space="0" w:color="000000"/>
              <w:right w:val="single" w:sz="4" w:space="0" w:color="000000"/>
            </w:tcBorders>
            <w:shd w:val="clear" w:color="auto" w:fill="auto"/>
            <w:noWrap/>
            <w:vAlign w:val="bottom"/>
            <w:hideMark/>
          </w:tcPr>
          <w:p w14:paraId="488C465D"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1.350,0 €</w:t>
            </w:r>
          </w:p>
        </w:tc>
      </w:tr>
      <w:tr w:rsidR="001175CC" w:rsidRPr="001175CC" w14:paraId="7619C651"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2B6D3EFB"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Λυκαβηττός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1915FFF3"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4.200,0 €</w:t>
            </w:r>
          </w:p>
        </w:tc>
        <w:tc>
          <w:tcPr>
            <w:tcW w:w="2785" w:type="dxa"/>
            <w:tcBorders>
              <w:top w:val="nil"/>
              <w:left w:val="nil"/>
              <w:bottom w:val="single" w:sz="4" w:space="0" w:color="000000"/>
              <w:right w:val="single" w:sz="4" w:space="0" w:color="000000"/>
            </w:tcBorders>
            <w:shd w:val="clear" w:color="auto" w:fill="auto"/>
            <w:noWrap/>
            <w:vAlign w:val="bottom"/>
            <w:hideMark/>
          </w:tcPr>
          <w:p w14:paraId="7C08BBCE"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3.100,0 €</w:t>
            </w:r>
          </w:p>
        </w:tc>
      </w:tr>
      <w:tr w:rsidR="001175CC" w:rsidRPr="001175CC" w14:paraId="7F4C13B0"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1D82711B"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Νέος Κόσμος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3039CEAF"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2.700,0 €</w:t>
            </w:r>
          </w:p>
        </w:tc>
        <w:tc>
          <w:tcPr>
            <w:tcW w:w="2785" w:type="dxa"/>
            <w:tcBorders>
              <w:top w:val="nil"/>
              <w:left w:val="nil"/>
              <w:bottom w:val="single" w:sz="4" w:space="0" w:color="000000"/>
              <w:right w:val="single" w:sz="4" w:space="0" w:color="000000"/>
            </w:tcBorders>
            <w:shd w:val="clear" w:color="auto" w:fill="auto"/>
            <w:noWrap/>
            <w:vAlign w:val="bottom"/>
            <w:hideMark/>
          </w:tcPr>
          <w:p w14:paraId="34BADA0E"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1.450,0 €</w:t>
            </w:r>
          </w:p>
        </w:tc>
      </w:tr>
      <w:tr w:rsidR="001175CC" w:rsidRPr="001175CC" w14:paraId="07F85052"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249C4784" w14:textId="77777777" w:rsidR="001175CC" w:rsidRPr="001175CC" w:rsidRDefault="001175CC"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Πατήσια</w:t>
            </w:r>
            <w:proofErr w:type="spellEnd"/>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1A70611B"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2.075,0 €</w:t>
            </w:r>
          </w:p>
        </w:tc>
        <w:tc>
          <w:tcPr>
            <w:tcW w:w="2785" w:type="dxa"/>
            <w:tcBorders>
              <w:top w:val="nil"/>
              <w:left w:val="nil"/>
              <w:bottom w:val="single" w:sz="4" w:space="0" w:color="000000"/>
              <w:right w:val="single" w:sz="4" w:space="0" w:color="000000"/>
            </w:tcBorders>
            <w:shd w:val="clear" w:color="auto" w:fill="auto"/>
            <w:noWrap/>
            <w:vAlign w:val="bottom"/>
            <w:hideMark/>
          </w:tcPr>
          <w:p w14:paraId="644A0D9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1.050,0 €</w:t>
            </w:r>
          </w:p>
        </w:tc>
      </w:tr>
      <w:tr w:rsidR="001175CC" w:rsidRPr="001175CC" w14:paraId="4B840CE1"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61B41ECB"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Χίλτον</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60E4369"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5.500,0 €</w:t>
            </w:r>
          </w:p>
        </w:tc>
        <w:tc>
          <w:tcPr>
            <w:tcW w:w="2785" w:type="dxa"/>
            <w:tcBorders>
              <w:top w:val="nil"/>
              <w:left w:val="nil"/>
              <w:bottom w:val="single" w:sz="4" w:space="0" w:color="000000"/>
              <w:right w:val="single" w:sz="4" w:space="0" w:color="000000"/>
            </w:tcBorders>
            <w:shd w:val="clear" w:color="auto" w:fill="auto"/>
            <w:noWrap/>
            <w:vAlign w:val="bottom"/>
            <w:hideMark/>
          </w:tcPr>
          <w:p w14:paraId="7C3D0209"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3.300,0 €</w:t>
            </w:r>
          </w:p>
        </w:tc>
      </w:tr>
      <w:tr w:rsidR="001175CC" w:rsidRPr="001175CC" w14:paraId="2AA02B37" w14:textId="77777777" w:rsidTr="00BD2465">
        <w:trPr>
          <w:trHeight w:val="315"/>
        </w:trPr>
        <w:tc>
          <w:tcPr>
            <w:tcW w:w="2536" w:type="dxa"/>
            <w:gridSpan w:val="2"/>
            <w:tcBorders>
              <w:top w:val="nil"/>
              <w:left w:val="single" w:sz="8" w:space="0" w:color="auto"/>
              <w:bottom w:val="single" w:sz="4" w:space="0" w:color="000000"/>
              <w:right w:val="nil"/>
            </w:tcBorders>
            <w:shd w:val="clear" w:color="000000" w:fill="002060"/>
            <w:noWrap/>
            <w:vAlign w:val="center"/>
            <w:hideMark/>
          </w:tcPr>
          <w:p w14:paraId="23EEE616" w14:textId="77777777" w:rsidR="001175CC" w:rsidRPr="001175CC" w:rsidRDefault="001175CC" w:rsidP="004773F3">
            <w:pPr>
              <w:widowControl/>
              <w:autoSpaceDE/>
              <w:autoSpaceDN/>
              <w:jc w:val="center"/>
              <w:rPr>
                <w:rFonts w:eastAsia="Times New Roman"/>
                <w:b/>
                <w:bCs/>
                <w:color w:val="FFFFFF"/>
                <w:sz w:val="24"/>
                <w:szCs w:val="24"/>
                <w:lang w:eastAsia="el-GR"/>
              </w:rPr>
            </w:pPr>
            <w:r w:rsidRPr="001175CC">
              <w:rPr>
                <w:rFonts w:eastAsia="Times New Roman"/>
                <w:b/>
                <w:bCs/>
                <w:color w:val="FFFFFF"/>
                <w:sz w:val="24"/>
                <w:szCs w:val="24"/>
                <w:lang w:eastAsia="el-GR"/>
              </w:rPr>
              <w:t>Βόρεια Προάστια</w:t>
            </w:r>
          </w:p>
        </w:tc>
        <w:tc>
          <w:tcPr>
            <w:tcW w:w="2192" w:type="dxa"/>
            <w:gridSpan w:val="2"/>
            <w:tcBorders>
              <w:top w:val="nil"/>
              <w:left w:val="nil"/>
              <w:bottom w:val="single" w:sz="4" w:space="0" w:color="000000"/>
              <w:right w:val="single" w:sz="4" w:space="0" w:color="000000"/>
            </w:tcBorders>
            <w:shd w:val="clear" w:color="000000" w:fill="002060"/>
            <w:noWrap/>
            <w:vAlign w:val="bottom"/>
            <w:hideMark/>
          </w:tcPr>
          <w:p w14:paraId="1EFDA55F"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3.818,8 €</w:t>
            </w:r>
          </w:p>
        </w:tc>
        <w:tc>
          <w:tcPr>
            <w:tcW w:w="2785" w:type="dxa"/>
            <w:tcBorders>
              <w:top w:val="nil"/>
              <w:left w:val="nil"/>
              <w:bottom w:val="single" w:sz="4" w:space="0" w:color="000000"/>
              <w:right w:val="single" w:sz="4" w:space="0" w:color="000000"/>
            </w:tcBorders>
            <w:shd w:val="clear" w:color="000000" w:fill="002060"/>
            <w:noWrap/>
            <w:vAlign w:val="bottom"/>
            <w:hideMark/>
          </w:tcPr>
          <w:p w14:paraId="03BDFD04"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2.587,2 €</w:t>
            </w:r>
          </w:p>
        </w:tc>
      </w:tr>
      <w:tr w:rsidR="001175CC" w:rsidRPr="001175CC" w14:paraId="33BACA3D"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5DA6AFA0"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Αγία Παρασκευή</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EAC746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2.900,0 €</w:t>
            </w:r>
          </w:p>
        </w:tc>
        <w:tc>
          <w:tcPr>
            <w:tcW w:w="2785" w:type="dxa"/>
            <w:tcBorders>
              <w:top w:val="nil"/>
              <w:left w:val="nil"/>
              <w:bottom w:val="single" w:sz="4" w:space="0" w:color="000000"/>
              <w:right w:val="single" w:sz="4" w:space="0" w:color="000000"/>
            </w:tcBorders>
            <w:shd w:val="clear" w:color="auto" w:fill="auto"/>
            <w:noWrap/>
            <w:vAlign w:val="bottom"/>
            <w:hideMark/>
          </w:tcPr>
          <w:p w14:paraId="18F96C41"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1.700,0 €</w:t>
            </w:r>
          </w:p>
        </w:tc>
      </w:tr>
      <w:tr w:rsidR="001175CC" w:rsidRPr="001175CC" w14:paraId="60272216"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1FED4AB9"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Βριλήσσια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6D585666"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3.350,0 €</w:t>
            </w:r>
          </w:p>
        </w:tc>
        <w:tc>
          <w:tcPr>
            <w:tcW w:w="2785" w:type="dxa"/>
            <w:tcBorders>
              <w:top w:val="nil"/>
              <w:left w:val="nil"/>
              <w:bottom w:val="single" w:sz="4" w:space="0" w:color="000000"/>
              <w:right w:val="single" w:sz="4" w:space="0" w:color="000000"/>
            </w:tcBorders>
            <w:shd w:val="clear" w:color="auto" w:fill="auto"/>
            <w:noWrap/>
            <w:vAlign w:val="bottom"/>
            <w:hideMark/>
          </w:tcPr>
          <w:p w14:paraId="70F773E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2.600,0 €</w:t>
            </w:r>
          </w:p>
        </w:tc>
      </w:tr>
      <w:tr w:rsidR="001175CC" w:rsidRPr="001175CC" w14:paraId="7D925ED0"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5853A1D9"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Γαλάτσι</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1B74E55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2.550,0 €</w:t>
            </w:r>
          </w:p>
        </w:tc>
        <w:tc>
          <w:tcPr>
            <w:tcW w:w="2785" w:type="dxa"/>
            <w:tcBorders>
              <w:top w:val="nil"/>
              <w:left w:val="nil"/>
              <w:bottom w:val="single" w:sz="4" w:space="0" w:color="000000"/>
              <w:right w:val="single" w:sz="4" w:space="0" w:color="000000"/>
            </w:tcBorders>
            <w:shd w:val="clear" w:color="auto" w:fill="auto"/>
            <w:noWrap/>
            <w:vAlign w:val="bottom"/>
            <w:hideMark/>
          </w:tcPr>
          <w:p w14:paraId="6E8EF678"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1.800,0 €</w:t>
            </w:r>
          </w:p>
        </w:tc>
      </w:tr>
      <w:tr w:rsidR="001175CC" w:rsidRPr="001175CC" w14:paraId="7D8EE960"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5E0AD293"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Διόνυσος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603D44B7" w14:textId="1B71A775" w:rsidR="001175CC" w:rsidRPr="001175CC" w:rsidRDefault="001175CC" w:rsidP="004773F3">
            <w:pPr>
              <w:widowControl/>
              <w:autoSpaceDE/>
              <w:autoSpaceDN/>
              <w:jc w:val="center"/>
              <w:rPr>
                <w:rFonts w:eastAsia="Times New Roman"/>
                <w:color w:val="000000"/>
                <w:sz w:val="24"/>
                <w:szCs w:val="24"/>
                <w:lang w:eastAsia="el-GR"/>
              </w:rPr>
            </w:pPr>
          </w:p>
        </w:tc>
        <w:tc>
          <w:tcPr>
            <w:tcW w:w="2785" w:type="dxa"/>
            <w:tcBorders>
              <w:top w:val="nil"/>
              <w:left w:val="nil"/>
              <w:bottom w:val="single" w:sz="4" w:space="0" w:color="000000"/>
              <w:right w:val="single" w:sz="4" w:space="0" w:color="000000"/>
            </w:tcBorders>
            <w:shd w:val="clear" w:color="auto" w:fill="auto"/>
            <w:noWrap/>
            <w:vAlign w:val="bottom"/>
            <w:hideMark/>
          </w:tcPr>
          <w:p w14:paraId="29820F3A"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1.496,00 €</w:t>
            </w:r>
          </w:p>
        </w:tc>
      </w:tr>
      <w:tr w:rsidR="001175CC" w:rsidRPr="001175CC" w14:paraId="1BB6B5C4"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6E9C08C0"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Εκάλη</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730897C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5.000,0 €</w:t>
            </w:r>
          </w:p>
        </w:tc>
        <w:tc>
          <w:tcPr>
            <w:tcW w:w="2785" w:type="dxa"/>
            <w:tcBorders>
              <w:top w:val="nil"/>
              <w:left w:val="nil"/>
              <w:bottom w:val="single" w:sz="4" w:space="0" w:color="000000"/>
              <w:right w:val="single" w:sz="4" w:space="0" w:color="000000"/>
            </w:tcBorders>
            <w:shd w:val="clear" w:color="auto" w:fill="auto"/>
            <w:noWrap/>
            <w:vAlign w:val="bottom"/>
            <w:hideMark/>
          </w:tcPr>
          <w:p w14:paraId="2BB361AB"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2.500,00 €</w:t>
            </w:r>
          </w:p>
        </w:tc>
      </w:tr>
      <w:tr w:rsidR="001175CC" w:rsidRPr="001175CC" w14:paraId="43CF31A1"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4B67CF1C"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Κηφισιά</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688133C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4.500,0 €</w:t>
            </w:r>
          </w:p>
        </w:tc>
        <w:tc>
          <w:tcPr>
            <w:tcW w:w="2785" w:type="dxa"/>
            <w:tcBorders>
              <w:top w:val="nil"/>
              <w:left w:val="nil"/>
              <w:bottom w:val="single" w:sz="4" w:space="0" w:color="000000"/>
              <w:right w:val="single" w:sz="4" w:space="0" w:color="000000"/>
            </w:tcBorders>
            <w:shd w:val="clear" w:color="auto" w:fill="auto"/>
            <w:noWrap/>
            <w:vAlign w:val="bottom"/>
            <w:hideMark/>
          </w:tcPr>
          <w:p w14:paraId="3FABFB29"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3.150,00 €</w:t>
            </w:r>
          </w:p>
        </w:tc>
      </w:tr>
      <w:tr w:rsidR="001175CC" w:rsidRPr="001175CC" w14:paraId="660DE83D"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7EAFD03E"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Μαρούσι</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39D4C3C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2.900,0 €</w:t>
            </w:r>
          </w:p>
        </w:tc>
        <w:tc>
          <w:tcPr>
            <w:tcW w:w="2785" w:type="dxa"/>
            <w:tcBorders>
              <w:top w:val="nil"/>
              <w:left w:val="nil"/>
              <w:bottom w:val="single" w:sz="4" w:space="0" w:color="000000"/>
              <w:right w:val="single" w:sz="4" w:space="0" w:color="000000"/>
            </w:tcBorders>
            <w:shd w:val="clear" w:color="auto" w:fill="auto"/>
            <w:noWrap/>
            <w:vAlign w:val="bottom"/>
            <w:hideMark/>
          </w:tcPr>
          <w:p w14:paraId="32684AE4"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2.250,00 €</w:t>
            </w:r>
          </w:p>
        </w:tc>
      </w:tr>
      <w:tr w:rsidR="001175CC" w:rsidRPr="001175CC" w14:paraId="2B28C712"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317E4428"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Φιλοθέη</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409851A"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5.700,0 €</w:t>
            </w:r>
          </w:p>
        </w:tc>
        <w:tc>
          <w:tcPr>
            <w:tcW w:w="2785" w:type="dxa"/>
            <w:tcBorders>
              <w:top w:val="nil"/>
              <w:left w:val="nil"/>
              <w:bottom w:val="single" w:sz="4" w:space="0" w:color="000000"/>
              <w:right w:val="single" w:sz="4" w:space="0" w:color="000000"/>
            </w:tcBorders>
            <w:shd w:val="clear" w:color="auto" w:fill="auto"/>
            <w:noWrap/>
            <w:vAlign w:val="bottom"/>
            <w:hideMark/>
          </w:tcPr>
          <w:p w14:paraId="0C4416BB"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4.700,0 €</w:t>
            </w:r>
          </w:p>
        </w:tc>
      </w:tr>
      <w:tr w:rsidR="001175CC" w:rsidRPr="001175CC" w14:paraId="214D1E8B"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5669CDC9"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Χαλάνδρι</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3408867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3.050,0 €</w:t>
            </w:r>
          </w:p>
        </w:tc>
        <w:tc>
          <w:tcPr>
            <w:tcW w:w="2785" w:type="dxa"/>
            <w:tcBorders>
              <w:top w:val="nil"/>
              <w:left w:val="nil"/>
              <w:bottom w:val="single" w:sz="4" w:space="0" w:color="000000"/>
              <w:right w:val="single" w:sz="4" w:space="0" w:color="000000"/>
            </w:tcBorders>
            <w:shd w:val="clear" w:color="auto" w:fill="auto"/>
            <w:noWrap/>
            <w:vAlign w:val="bottom"/>
            <w:hideMark/>
          </w:tcPr>
          <w:p w14:paraId="461B530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2.400,0 €</w:t>
            </w:r>
          </w:p>
        </w:tc>
      </w:tr>
      <w:tr w:rsidR="001175CC" w:rsidRPr="001175CC" w14:paraId="4BBF5135"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26997CA9"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Χολαργός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695021C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2.950,0 €</w:t>
            </w:r>
          </w:p>
        </w:tc>
        <w:tc>
          <w:tcPr>
            <w:tcW w:w="2785" w:type="dxa"/>
            <w:tcBorders>
              <w:top w:val="nil"/>
              <w:left w:val="nil"/>
              <w:bottom w:val="single" w:sz="4" w:space="0" w:color="000000"/>
              <w:right w:val="single" w:sz="4" w:space="0" w:color="000000"/>
            </w:tcBorders>
            <w:shd w:val="clear" w:color="auto" w:fill="auto"/>
            <w:noWrap/>
            <w:vAlign w:val="bottom"/>
            <w:hideMark/>
          </w:tcPr>
          <w:p w14:paraId="422CCCF3"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1.750,0 €</w:t>
            </w:r>
          </w:p>
        </w:tc>
      </w:tr>
      <w:tr w:rsidR="001175CC" w:rsidRPr="001175CC" w14:paraId="32F66EC3"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059B2A4F"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Νέο Ψυχικό</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2CB2DA3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3.700,0 €</w:t>
            </w:r>
          </w:p>
        </w:tc>
        <w:tc>
          <w:tcPr>
            <w:tcW w:w="2785" w:type="dxa"/>
            <w:tcBorders>
              <w:top w:val="nil"/>
              <w:left w:val="nil"/>
              <w:bottom w:val="single" w:sz="4" w:space="0" w:color="000000"/>
              <w:right w:val="single" w:sz="4" w:space="0" w:color="000000"/>
            </w:tcBorders>
            <w:shd w:val="clear" w:color="auto" w:fill="auto"/>
            <w:noWrap/>
            <w:vAlign w:val="bottom"/>
            <w:hideMark/>
          </w:tcPr>
          <w:p w14:paraId="646933D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2.850,0 €</w:t>
            </w:r>
          </w:p>
        </w:tc>
      </w:tr>
      <w:tr w:rsidR="001175CC" w:rsidRPr="001175CC" w14:paraId="26B6E587"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3303F666"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Παλαιό Ψυχικό</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3A106C7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6.125,0 €</w:t>
            </w:r>
          </w:p>
        </w:tc>
        <w:tc>
          <w:tcPr>
            <w:tcW w:w="2785" w:type="dxa"/>
            <w:tcBorders>
              <w:top w:val="nil"/>
              <w:left w:val="nil"/>
              <w:bottom w:val="single" w:sz="4" w:space="0" w:color="000000"/>
              <w:right w:val="single" w:sz="4" w:space="0" w:color="000000"/>
            </w:tcBorders>
            <w:shd w:val="clear" w:color="auto" w:fill="auto"/>
            <w:noWrap/>
            <w:vAlign w:val="bottom"/>
            <w:hideMark/>
          </w:tcPr>
          <w:p w14:paraId="231CE62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3.850,0 €</w:t>
            </w:r>
          </w:p>
        </w:tc>
      </w:tr>
      <w:tr w:rsidR="001175CC" w:rsidRPr="001175CC" w14:paraId="7201C470" w14:textId="77777777" w:rsidTr="00BD2465">
        <w:trPr>
          <w:trHeight w:val="315"/>
        </w:trPr>
        <w:tc>
          <w:tcPr>
            <w:tcW w:w="2536" w:type="dxa"/>
            <w:gridSpan w:val="2"/>
            <w:tcBorders>
              <w:top w:val="nil"/>
              <w:left w:val="single" w:sz="8" w:space="0" w:color="auto"/>
              <w:bottom w:val="single" w:sz="4" w:space="0" w:color="000000"/>
              <w:right w:val="nil"/>
            </w:tcBorders>
            <w:shd w:val="clear" w:color="000000" w:fill="002060"/>
            <w:noWrap/>
            <w:vAlign w:val="center"/>
            <w:hideMark/>
          </w:tcPr>
          <w:p w14:paraId="519020B8" w14:textId="77777777" w:rsidR="001175CC" w:rsidRPr="001175CC" w:rsidRDefault="001175CC" w:rsidP="004773F3">
            <w:pPr>
              <w:widowControl/>
              <w:autoSpaceDE/>
              <w:autoSpaceDN/>
              <w:jc w:val="center"/>
              <w:rPr>
                <w:rFonts w:eastAsia="Times New Roman"/>
                <w:b/>
                <w:bCs/>
                <w:color w:val="FFFFFF"/>
                <w:sz w:val="24"/>
                <w:szCs w:val="24"/>
                <w:lang w:eastAsia="el-GR"/>
              </w:rPr>
            </w:pPr>
            <w:r w:rsidRPr="001175CC">
              <w:rPr>
                <w:rFonts w:eastAsia="Times New Roman"/>
                <w:b/>
                <w:bCs/>
                <w:color w:val="FFFFFF"/>
                <w:sz w:val="24"/>
                <w:szCs w:val="24"/>
                <w:lang w:eastAsia="el-GR"/>
              </w:rPr>
              <w:t>Νότια Προάστια</w:t>
            </w:r>
          </w:p>
        </w:tc>
        <w:tc>
          <w:tcPr>
            <w:tcW w:w="2192" w:type="dxa"/>
            <w:gridSpan w:val="2"/>
            <w:tcBorders>
              <w:top w:val="nil"/>
              <w:left w:val="nil"/>
              <w:bottom w:val="single" w:sz="4" w:space="0" w:color="000000"/>
              <w:right w:val="single" w:sz="4" w:space="0" w:color="000000"/>
            </w:tcBorders>
            <w:shd w:val="clear" w:color="000000" w:fill="002060"/>
            <w:noWrap/>
            <w:vAlign w:val="bottom"/>
            <w:hideMark/>
          </w:tcPr>
          <w:p w14:paraId="214400EC"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3.343,8 €</w:t>
            </w:r>
          </w:p>
        </w:tc>
        <w:tc>
          <w:tcPr>
            <w:tcW w:w="2785" w:type="dxa"/>
            <w:tcBorders>
              <w:top w:val="nil"/>
              <w:left w:val="nil"/>
              <w:bottom w:val="single" w:sz="4" w:space="0" w:color="000000"/>
              <w:right w:val="single" w:sz="4" w:space="0" w:color="000000"/>
            </w:tcBorders>
            <w:shd w:val="clear" w:color="000000" w:fill="002060"/>
            <w:noWrap/>
            <w:vAlign w:val="bottom"/>
            <w:hideMark/>
          </w:tcPr>
          <w:p w14:paraId="48E41B8D"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2.172,7 €</w:t>
            </w:r>
          </w:p>
        </w:tc>
      </w:tr>
      <w:tr w:rsidR="001175CC" w:rsidRPr="001175CC" w14:paraId="333E0721"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48DA032F"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Αγ. Δημήτριος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6EB8FDB6"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2.650,0 €</w:t>
            </w:r>
          </w:p>
        </w:tc>
        <w:tc>
          <w:tcPr>
            <w:tcW w:w="2785" w:type="dxa"/>
            <w:tcBorders>
              <w:top w:val="nil"/>
              <w:left w:val="nil"/>
              <w:bottom w:val="single" w:sz="4" w:space="0" w:color="000000"/>
              <w:right w:val="single" w:sz="4" w:space="0" w:color="000000"/>
            </w:tcBorders>
            <w:shd w:val="clear" w:color="auto" w:fill="auto"/>
            <w:noWrap/>
            <w:vAlign w:val="bottom"/>
            <w:hideMark/>
          </w:tcPr>
          <w:p w14:paraId="49EA0E93"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1.950,0 €</w:t>
            </w:r>
          </w:p>
        </w:tc>
      </w:tr>
      <w:tr w:rsidR="001175CC" w:rsidRPr="001175CC" w14:paraId="385A546A"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6DA43BC7"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Άλιμο</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096236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3.275,0 €</w:t>
            </w:r>
          </w:p>
        </w:tc>
        <w:tc>
          <w:tcPr>
            <w:tcW w:w="2785" w:type="dxa"/>
            <w:tcBorders>
              <w:top w:val="nil"/>
              <w:left w:val="nil"/>
              <w:bottom w:val="single" w:sz="4" w:space="0" w:color="000000"/>
              <w:right w:val="single" w:sz="4" w:space="0" w:color="000000"/>
            </w:tcBorders>
            <w:shd w:val="clear" w:color="auto" w:fill="auto"/>
            <w:noWrap/>
            <w:vAlign w:val="bottom"/>
            <w:hideMark/>
          </w:tcPr>
          <w:p w14:paraId="2AD7EAE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2.100,0 €</w:t>
            </w:r>
          </w:p>
        </w:tc>
      </w:tr>
      <w:tr w:rsidR="001175CC" w:rsidRPr="001175CC" w14:paraId="5C87E234"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7C653375"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Αργυρούπολη</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173FE3F"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2.900,0 €</w:t>
            </w:r>
          </w:p>
        </w:tc>
        <w:tc>
          <w:tcPr>
            <w:tcW w:w="2785" w:type="dxa"/>
            <w:tcBorders>
              <w:top w:val="nil"/>
              <w:left w:val="nil"/>
              <w:bottom w:val="single" w:sz="4" w:space="0" w:color="000000"/>
              <w:right w:val="single" w:sz="4" w:space="0" w:color="000000"/>
            </w:tcBorders>
            <w:shd w:val="clear" w:color="auto" w:fill="auto"/>
            <w:noWrap/>
            <w:vAlign w:val="bottom"/>
            <w:hideMark/>
          </w:tcPr>
          <w:p w14:paraId="69EDA2B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1.800,0 €</w:t>
            </w:r>
          </w:p>
        </w:tc>
      </w:tr>
      <w:tr w:rsidR="001175CC" w:rsidRPr="001175CC" w14:paraId="5CDE42BF"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63FDC6AC"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Βούλα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19BB8FE6"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4.750,0 €</w:t>
            </w:r>
          </w:p>
        </w:tc>
        <w:tc>
          <w:tcPr>
            <w:tcW w:w="2785" w:type="dxa"/>
            <w:tcBorders>
              <w:top w:val="nil"/>
              <w:left w:val="nil"/>
              <w:bottom w:val="single" w:sz="4" w:space="0" w:color="000000"/>
              <w:right w:val="single" w:sz="4" w:space="0" w:color="000000"/>
            </w:tcBorders>
            <w:shd w:val="clear" w:color="auto" w:fill="auto"/>
            <w:noWrap/>
            <w:vAlign w:val="bottom"/>
            <w:hideMark/>
          </w:tcPr>
          <w:p w14:paraId="4B8C351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2.800,0 €</w:t>
            </w:r>
          </w:p>
        </w:tc>
      </w:tr>
      <w:tr w:rsidR="001175CC" w:rsidRPr="001175CC" w14:paraId="409A2198"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55B36F7A"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Γλυφάδα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FC8903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5.600,0 €</w:t>
            </w:r>
          </w:p>
        </w:tc>
        <w:tc>
          <w:tcPr>
            <w:tcW w:w="2785" w:type="dxa"/>
            <w:tcBorders>
              <w:top w:val="nil"/>
              <w:left w:val="nil"/>
              <w:bottom w:val="single" w:sz="4" w:space="0" w:color="000000"/>
              <w:right w:val="single" w:sz="4" w:space="0" w:color="000000"/>
            </w:tcBorders>
            <w:shd w:val="clear" w:color="auto" w:fill="auto"/>
            <w:noWrap/>
            <w:vAlign w:val="bottom"/>
            <w:hideMark/>
          </w:tcPr>
          <w:p w14:paraId="2C5128E2"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3.300,0 €</w:t>
            </w:r>
          </w:p>
        </w:tc>
      </w:tr>
      <w:tr w:rsidR="001175CC" w:rsidRPr="001175CC" w14:paraId="0027C103"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7407A699"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Δάφνη</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648F286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2.700,0 €</w:t>
            </w:r>
          </w:p>
        </w:tc>
        <w:tc>
          <w:tcPr>
            <w:tcW w:w="2785" w:type="dxa"/>
            <w:tcBorders>
              <w:top w:val="nil"/>
              <w:left w:val="nil"/>
              <w:bottom w:val="single" w:sz="4" w:space="0" w:color="000000"/>
              <w:right w:val="single" w:sz="4" w:space="0" w:color="000000"/>
            </w:tcBorders>
            <w:shd w:val="clear" w:color="auto" w:fill="auto"/>
            <w:noWrap/>
            <w:vAlign w:val="bottom"/>
            <w:hideMark/>
          </w:tcPr>
          <w:p w14:paraId="630CE12F"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1.800,0 €</w:t>
            </w:r>
          </w:p>
        </w:tc>
      </w:tr>
      <w:tr w:rsidR="001175CC" w:rsidRPr="001175CC" w14:paraId="15F8F618"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10244A03"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Ελληνικό</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B38183A"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3.550,0 €</w:t>
            </w:r>
          </w:p>
        </w:tc>
        <w:tc>
          <w:tcPr>
            <w:tcW w:w="2785" w:type="dxa"/>
            <w:tcBorders>
              <w:top w:val="nil"/>
              <w:left w:val="nil"/>
              <w:bottom w:val="single" w:sz="4" w:space="0" w:color="000000"/>
              <w:right w:val="single" w:sz="4" w:space="0" w:color="000000"/>
            </w:tcBorders>
            <w:shd w:val="clear" w:color="auto" w:fill="auto"/>
            <w:noWrap/>
            <w:vAlign w:val="bottom"/>
            <w:hideMark/>
          </w:tcPr>
          <w:p w14:paraId="120647B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2.400,0 €</w:t>
            </w:r>
          </w:p>
        </w:tc>
      </w:tr>
      <w:tr w:rsidR="001175CC" w:rsidRPr="001175CC" w14:paraId="52C861D7"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0B05B151"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Καλλιθέα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7470258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2.475,0 €</w:t>
            </w:r>
          </w:p>
        </w:tc>
        <w:tc>
          <w:tcPr>
            <w:tcW w:w="2785" w:type="dxa"/>
            <w:tcBorders>
              <w:top w:val="nil"/>
              <w:left w:val="nil"/>
              <w:bottom w:val="single" w:sz="4" w:space="0" w:color="000000"/>
              <w:right w:val="single" w:sz="4" w:space="0" w:color="000000"/>
            </w:tcBorders>
            <w:shd w:val="clear" w:color="auto" w:fill="auto"/>
            <w:noWrap/>
            <w:vAlign w:val="bottom"/>
            <w:hideMark/>
          </w:tcPr>
          <w:p w14:paraId="0D5D63C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1.400,0 €</w:t>
            </w:r>
          </w:p>
        </w:tc>
      </w:tr>
      <w:tr w:rsidR="001175CC" w:rsidRPr="001175CC" w14:paraId="304F09FF"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56598E6C"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Νέα Σμύρνη</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44B9BA59"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2.775,0 €</w:t>
            </w:r>
          </w:p>
        </w:tc>
        <w:tc>
          <w:tcPr>
            <w:tcW w:w="2785" w:type="dxa"/>
            <w:tcBorders>
              <w:top w:val="nil"/>
              <w:left w:val="nil"/>
              <w:bottom w:val="single" w:sz="4" w:space="0" w:color="000000"/>
              <w:right w:val="single" w:sz="4" w:space="0" w:color="000000"/>
            </w:tcBorders>
            <w:shd w:val="clear" w:color="auto" w:fill="auto"/>
            <w:noWrap/>
            <w:vAlign w:val="bottom"/>
            <w:hideMark/>
          </w:tcPr>
          <w:p w14:paraId="242EBE8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1.800,0 €</w:t>
            </w:r>
          </w:p>
        </w:tc>
      </w:tr>
      <w:tr w:rsidR="001175CC" w:rsidRPr="001175CC" w14:paraId="7D933952"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633F38C7"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Παλαιό Φάληρο</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0B720C8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3.225,0 €</w:t>
            </w:r>
          </w:p>
        </w:tc>
        <w:tc>
          <w:tcPr>
            <w:tcW w:w="2785" w:type="dxa"/>
            <w:tcBorders>
              <w:top w:val="nil"/>
              <w:left w:val="nil"/>
              <w:bottom w:val="single" w:sz="4" w:space="0" w:color="000000"/>
              <w:right w:val="single" w:sz="4" w:space="0" w:color="000000"/>
            </w:tcBorders>
            <w:shd w:val="clear" w:color="auto" w:fill="auto"/>
            <w:noWrap/>
            <w:vAlign w:val="bottom"/>
            <w:hideMark/>
          </w:tcPr>
          <w:p w14:paraId="31574F8A"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2.100,0 €</w:t>
            </w:r>
          </w:p>
        </w:tc>
      </w:tr>
      <w:tr w:rsidR="001175CC" w:rsidRPr="001175CC" w14:paraId="040F20DE"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140AF6FA"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Βάρη-Βάρκιζα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03B195CA"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3.425,0 €</w:t>
            </w:r>
          </w:p>
        </w:tc>
        <w:tc>
          <w:tcPr>
            <w:tcW w:w="2785" w:type="dxa"/>
            <w:tcBorders>
              <w:top w:val="nil"/>
              <w:left w:val="nil"/>
              <w:bottom w:val="single" w:sz="4" w:space="0" w:color="000000"/>
              <w:right w:val="single" w:sz="4" w:space="0" w:color="000000"/>
            </w:tcBorders>
            <w:shd w:val="clear" w:color="auto" w:fill="auto"/>
            <w:noWrap/>
            <w:vAlign w:val="bottom"/>
            <w:hideMark/>
          </w:tcPr>
          <w:p w14:paraId="4ECC0601"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2.450,0 €</w:t>
            </w:r>
          </w:p>
        </w:tc>
      </w:tr>
      <w:tr w:rsidR="001175CC" w:rsidRPr="001175CC" w14:paraId="30FA3379" w14:textId="77777777" w:rsidTr="00BD2465">
        <w:trPr>
          <w:trHeight w:val="315"/>
        </w:trPr>
        <w:tc>
          <w:tcPr>
            <w:tcW w:w="2536" w:type="dxa"/>
            <w:gridSpan w:val="2"/>
            <w:tcBorders>
              <w:top w:val="nil"/>
              <w:left w:val="single" w:sz="8" w:space="0" w:color="auto"/>
              <w:bottom w:val="single" w:sz="4" w:space="0" w:color="000000"/>
              <w:right w:val="nil"/>
            </w:tcBorders>
            <w:shd w:val="clear" w:color="000000" w:fill="002060"/>
            <w:noWrap/>
            <w:vAlign w:val="center"/>
            <w:hideMark/>
          </w:tcPr>
          <w:p w14:paraId="536CA995" w14:textId="77777777" w:rsidR="001175CC" w:rsidRPr="001175CC" w:rsidRDefault="001175CC" w:rsidP="004773F3">
            <w:pPr>
              <w:widowControl/>
              <w:autoSpaceDE/>
              <w:autoSpaceDN/>
              <w:jc w:val="center"/>
              <w:rPr>
                <w:rFonts w:eastAsia="Times New Roman"/>
                <w:b/>
                <w:bCs/>
                <w:color w:val="FFFFFF"/>
                <w:sz w:val="24"/>
                <w:szCs w:val="24"/>
                <w:lang w:eastAsia="el-GR"/>
              </w:rPr>
            </w:pPr>
            <w:r w:rsidRPr="001175CC">
              <w:rPr>
                <w:rFonts w:eastAsia="Times New Roman"/>
                <w:b/>
                <w:bCs/>
                <w:color w:val="FFFFFF"/>
                <w:sz w:val="24"/>
                <w:szCs w:val="24"/>
                <w:lang w:eastAsia="el-GR"/>
              </w:rPr>
              <w:lastRenderedPageBreak/>
              <w:t>Δυτικά Προάστια</w:t>
            </w:r>
          </w:p>
        </w:tc>
        <w:tc>
          <w:tcPr>
            <w:tcW w:w="2192" w:type="dxa"/>
            <w:gridSpan w:val="2"/>
            <w:tcBorders>
              <w:top w:val="nil"/>
              <w:left w:val="nil"/>
              <w:bottom w:val="single" w:sz="4" w:space="0" w:color="000000"/>
              <w:right w:val="single" w:sz="4" w:space="0" w:color="000000"/>
            </w:tcBorders>
            <w:shd w:val="clear" w:color="000000" w:fill="002060"/>
            <w:noWrap/>
            <w:vAlign w:val="bottom"/>
            <w:hideMark/>
          </w:tcPr>
          <w:p w14:paraId="0AB2972B"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2.132,1 €</w:t>
            </w:r>
          </w:p>
        </w:tc>
        <w:tc>
          <w:tcPr>
            <w:tcW w:w="2785" w:type="dxa"/>
            <w:tcBorders>
              <w:top w:val="nil"/>
              <w:left w:val="nil"/>
              <w:bottom w:val="single" w:sz="4" w:space="0" w:color="000000"/>
              <w:right w:val="single" w:sz="4" w:space="0" w:color="000000"/>
            </w:tcBorders>
            <w:shd w:val="clear" w:color="000000" w:fill="002060"/>
            <w:noWrap/>
            <w:vAlign w:val="bottom"/>
            <w:hideMark/>
          </w:tcPr>
          <w:p w14:paraId="005DFE87"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1.292,9 €</w:t>
            </w:r>
          </w:p>
        </w:tc>
      </w:tr>
      <w:tr w:rsidR="001175CC" w:rsidRPr="001175CC" w14:paraId="6ADE561E"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099565CE"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Αγ. Βαρβάρα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436F3E3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c>
          <w:tcPr>
            <w:tcW w:w="2785" w:type="dxa"/>
            <w:tcBorders>
              <w:top w:val="nil"/>
              <w:left w:val="nil"/>
              <w:bottom w:val="single" w:sz="4" w:space="0" w:color="000000"/>
              <w:right w:val="single" w:sz="4" w:space="0" w:color="000000"/>
            </w:tcBorders>
            <w:shd w:val="clear" w:color="auto" w:fill="auto"/>
            <w:noWrap/>
            <w:vAlign w:val="bottom"/>
            <w:hideMark/>
          </w:tcPr>
          <w:p w14:paraId="1DB2AE88"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900,0 €</w:t>
            </w:r>
          </w:p>
        </w:tc>
      </w:tr>
      <w:tr w:rsidR="001175CC" w:rsidRPr="001175CC" w14:paraId="2F71706D"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6E9ABE5F"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Αιγάλεω</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41863DEB"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2.250,0 €</w:t>
            </w:r>
          </w:p>
        </w:tc>
        <w:tc>
          <w:tcPr>
            <w:tcW w:w="2785" w:type="dxa"/>
            <w:tcBorders>
              <w:top w:val="nil"/>
              <w:left w:val="nil"/>
              <w:bottom w:val="single" w:sz="4" w:space="0" w:color="000000"/>
              <w:right w:val="single" w:sz="4" w:space="0" w:color="000000"/>
            </w:tcBorders>
            <w:shd w:val="clear" w:color="auto" w:fill="auto"/>
            <w:noWrap/>
            <w:vAlign w:val="bottom"/>
            <w:hideMark/>
          </w:tcPr>
          <w:p w14:paraId="56024081"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1.250,0 €</w:t>
            </w:r>
          </w:p>
        </w:tc>
      </w:tr>
      <w:tr w:rsidR="001175CC" w:rsidRPr="001175CC" w14:paraId="286D7524"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2DF2DE17"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Νέα Ιωνία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93EDFB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2.250,0 €</w:t>
            </w:r>
          </w:p>
        </w:tc>
        <w:tc>
          <w:tcPr>
            <w:tcW w:w="2785" w:type="dxa"/>
            <w:tcBorders>
              <w:top w:val="nil"/>
              <w:left w:val="nil"/>
              <w:bottom w:val="single" w:sz="4" w:space="0" w:color="000000"/>
              <w:right w:val="single" w:sz="4" w:space="0" w:color="000000"/>
            </w:tcBorders>
            <w:shd w:val="clear" w:color="auto" w:fill="auto"/>
            <w:noWrap/>
            <w:vAlign w:val="bottom"/>
            <w:hideMark/>
          </w:tcPr>
          <w:p w14:paraId="5C1839C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1.500,0 €</w:t>
            </w:r>
          </w:p>
        </w:tc>
      </w:tr>
      <w:tr w:rsidR="001175CC" w:rsidRPr="001175CC" w14:paraId="72B5E90D"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0A33A47F"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Πέραμα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7A3A5B5F"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c>
          <w:tcPr>
            <w:tcW w:w="2785" w:type="dxa"/>
            <w:tcBorders>
              <w:top w:val="nil"/>
              <w:left w:val="nil"/>
              <w:bottom w:val="single" w:sz="4" w:space="0" w:color="000000"/>
              <w:right w:val="single" w:sz="4" w:space="0" w:color="000000"/>
            </w:tcBorders>
            <w:shd w:val="clear" w:color="auto" w:fill="auto"/>
            <w:noWrap/>
            <w:vAlign w:val="bottom"/>
            <w:hideMark/>
          </w:tcPr>
          <w:p w14:paraId="2BD05768"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1.100,0 €</w:t>
            </w:r>
          </w:p>
        </w:tc>
      </w:tr>
      <w:tr w:rsidR="001175CC" w:rsidRPr="001175CC" w14:paraId="53ACE1FA"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47BA815F"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Περιστέρι</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901F7D8"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2.200,0 €</w:t>
            </w:r>
          </w:p>
        </w:tc>
        <w:tc>
          <w:tcPr>
            <w:tcW w:w="2785" w:type="dxa"/>
            <w:tcBorders>
              <w:top w:val="nil"/>
              <w:left w:val="nil"/>
              <w:bottom w:val="single" w:sz="4" w:space="0" w:color="000000"/>
              <w:right w:val="single" w:sz="4" w:space="0" w:color="000000"/>
            </w:tcBorders>
            <w:shd w:val="clear" w:color="auto" w:fill="auto"/>
            <w:noWrap/>
            <w:vAlign w:val="bottom"/>
            <w:hideMark/>
          </w:tcPr>
          <w:p w14:paraId="3B8E0D9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1.200,0 €</w:t>
            </w:r>
          </w:p>
        </w:tc>
      </w:tr>
      <w:tr w:rsidR="001175CC" w:rsidRPr="001175CC" w14:paraId="715BF54D"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2A661887" w14:textId="77777777" w:rsidR="001175CC" w:rsidRPr="001175CC" w:rsidRDefault="001175CC"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Περιστερούπολη</w:t>
            </w:r>
            <w:proofErr w:type="spellEnd"/>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29C7AB51"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2.425,0 €</w:t>
            </w:r>
          </w:p>
        </w:tc>
        <w:tc>
          <w:tcPr>
            <w:tcW w:w="2785" w:type="dxa"/>
            <w:tcBorders>
              <w:top w:val="nil"/>
              <w:left w:val="nil"/>
              <w:bottom w:val="single" w:sz="4" w:space="0" w:color="000000"/>
              <w:right w:val="single" w:sz="4" w:space="0" w:color="000000"/>
            </w:tcBorders>
            <w:shd w:val="clear" w:color="auto" w:fill="auto"/>
            <w:noWrap/>
            <w:vAlign w:val="bottom"/>
            <w:hideMark/>
          </w:tcPr>
          <w:p w14:paraId="6C0405B6"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1.400,0 €</w:t>
            </w:r>
          </w:p>
        </w:tc>
      </w:tr>
      <w:tr w:rsidR="001175CC" w:rsidRPr="001175CC" w14:paraId="2D7CFF16"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6FDE713F"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Χαϊδάρι</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43AB7BD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2.600,0 €</w:t>
            </w:r>
          </w:p>
        </w:tc>
        <w:tc>
          <w:tcPr>
            <w:tcW w:w="2785" w:type="dxa"/>
            <w:tcBorders>
              <w:top w:val="nil"/>
              <w:left w:val="nil"/>
              <w:bottom w:val="single" w:sz="4" w:space="0" w:color="000000"/>
              <w:right w:val="single" w:sz="4" w:space="0" w:color="000000"/>
            </w:tcBorders>
            <w:shd w:val="clear" w:color="auto" w:fill="auto"/>
            <w:noWrap/>
            <w:vAlign w:val="bottom"/>
            <w:hideMark/>
          </w:tcPr>
          <w:p w14:paraId="24BACDF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1.700,0 €</w:t>
            </w:r>
          </w:p>
        </w:tc>
      </w:tr>
      <w:tr w:rsidR="001175CC" w:rsidRPr="001175CC" w14:paraId="4FEFC6C4" w14:textId="77777777" w:rsidTr="00BD2465">
        <w:trPr>
          <w:trHeight w:val="630"/>
        </w:trPr>
        <w:tc>
          <w:tcPr>
            <w:tcW w:w="2536" w:type="dxa"/>
            <w:gridSpan w:val="2"/>
            <w:tcBorders>
              <w:top w:val="nil"/>
              <w:left w:val="single" w:sz="8" w:space="0" w:color="auto"/>
              <w:bottom w:val="single" w:sz="4" w:space="0" w:color="000000"/>
              <w:right w:val="nil"/>
            </w:tcBorders>
            <w:shd w:val="clear" w:color="000000" w:fill="002060"/>
            <w:vAlign w:val="center"/>
            <w:hideMark/>
          </w:tcPr>
          <w:p w14:paraId="2F52ADDC" w14:textId="77777777" w:rsidR="001175CC" w:rsidRPr="001175CC" w:rsidRDefault="001175CC" w:rsidP="004773F3">
            <w:pPr>
              <w:widowControl/>
              <w:autoSpaceDE/>
              <w:autoSpaceDN/>
              <w:jc w:val="center"/>
              <w:rPr>
                <w:rFonts w:eastAsia="Times New Roman"/>
                <w:b/>
                <w:bCs/>
                <w:color w:val="FFFFFF"/>
                <w:sz w:val="24"/>
                <w:szCs w:val="24"/>
                <w:lang w:eastAsia="el-GR"/>
              </w:rPr>
            </w:pPr>
            <w:r w:rsidRPr="001175CC">
              <w:rPr>
                <w:rFonts w:eastAsia="Times New Roman"/>
                <w:b/>
                <w:bCs/>
                <w:color w:val="FFFFFF"/>
                <w:sz w:val="24"/>
                <w:szCs w:val="24"/>
                <w:lang w:eastAsia="el-GR"/>
              </w:rPr>
              <w:t xml:space="preserve">Δήμος Πειραιά &amp; </w:t>
            </w:r>
            <w:r w:rsidRPr="001175CC">
              <w:rPr>
                <w:rFonts w:eastAsia="Times New Roman"/>
                <w:b/>
                <w:bCs/>
                <w:color w:val="FFFFFF"/>
                <w:sz w:val="24"/>
                <w:szCs w:val="24"/>
                <w:lang w:eastAsia="el-GR"/>
              </w:rPr>
              <w:br/>
              <w:t>Λοιπές περιοχές</w:t>
            </w:r>
          </w:p>
        </w:tc>
        <w:tc>
          <w:tcPr>
            <w:tcW w:w="2192" w:type="dxa"/>
            <w:gridSpan w:val="2"/>
            <w:tcBorders>
              <w:top w:val="nil"/>
              <w:left w:val="nil"/>
              <w:bottom w:val="single" w:sz="4" w:space="0" w:color="000000"/>
              <w:right w:val="single" w:sz="4" w:space="0" w:color="000000"/>
            </w:tcBorders>
            <w:shd w:val="clear" w:color="000000" w:fill="002060"/>
            <w:noWrap/>
            <w:vAlign w:val="bottom"/>
            <w:hideMark/>
          </w:tcPr>
          <w:p w14:paraId="11E4939C"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2.794,2 €</w:t>
            </w:r>
          </w:p>
        </w:tc>
        <w:tc>
          <w:tcPr>
            <w:tcW w:w="2785" w:type="dxa"/>
            <w:tcBorders>
              <w:top w:val="nil"/>
              <w:left w:val="nil"/>
              <w:bottom w:val="single" w:sz="4" w:space="0" w:color="000000"/>
              <w:right w:val="single" w:sz="4" w:space="0" w:color="000000"/>
            </w:tcBorders>
            <w:shd w:val="clear" w:color="000000" w:fill="002060"/>
            <w:noWrap/>
            <w:vAlign w:val="bottom"/>
            <w:hideMark/>
          </w:tcPr>
          <w:p w14:paraId="08FF947A"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2.057,7 €</w:t>
            </w:r>
          </w:p>
        </w:tc>
      </w:tr>
      <w:tr w:rsidR="001175CC" w:rsidRPr="001175CC" w14:paraId="41293590"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3CA91AC1"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Καλλίπολη</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3E7437E1"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2.600,0 €</w:t>
            </w:r>
          </w:p>
        </w:tc>
        <w:tc>
          <w:tcPr>
            <w:tcW w:w="2785" w:type="dxa"/>
            <w:tcBorders>
              <w:top w:val="nil"/>
              <w:left w:val="nil"/>
              <w:bottom w:val="single" w:sz="4" w:space="0" w:color="000000"/>
              <w:right w:val="single" w:sz="4" w:space="0" w:color="000000"/>
            </w:tcBorders>
            <w:shd w:val="clear" w:color="auto" w:fill="auto"/>
            <w:noWrap/>
            <w:vAlign w:val="bottom"/>
            <w:hideMark/>
          </w:tcPr>
          <w:p w14:paraId="0B907D72"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2.300,0 €</w:t>
            </w:r>
          </w:p>
        </w:tc>
      </w:tr>
      <w:tr w:rsidR="001175CC" w:rsidRPr="001175CC" w14:paraId="3951FEEC"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64F8A329"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Καμίνια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31985188"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1.925,0 €</w:t>
            </w:r>
          </w:p>
        </w:tc>
        <w:tc>
          <w:tcPr>
            <w:tcW w:w="2785" w:type="dxa"/>
            <w:tcBorders>
              <w:top w:val="nil"/>
              <w:left w:val="nil"/>
              <w:bottom w:val="single" w:sz="4" w:space="0" w:color="000000"/>
              <w:right w:val="single" w:sz="4" w:space="0" w:color="000000"/>
            </w:tcBorders>
            <w:shd w:val="clear" w:color="auto" w:fill="auto"/>
            <w:noWrap/>
            <w:vAlign w:val="bottom"/>
            <w:hideMark/>
          </w:tcPr>
          <w:p w14:paraId="3B7CAEFD"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1.250,0 €</w:t>
            </w:r>
          </w:p>
        </w:tc>
      </w:tr>
      <w:tr w:rsidR="001175CC" w:rsidRPr="001175CC" w14:paraId="491780E9"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19AD6380"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Καστέλα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2BCEEF1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4.250,0 €</w:t>
            </w:r>
          </w:p>
        </w:tc>
        <w:tc>
          <w:tcPr>
            <w:tcW w:w="2785" w:type="dxa"/>
            <w:tcBorders>
              <w:top w:val="nil"/>
              <w:left w:val="nil"/>
              <w:bottom w:val="single" w:sz="4" w:space="0" w:color="000000"/>
              <w:right w:val="single" w:sz="4" w:space="0" w:color="000000"/>
            </w:tcBorders>
            <w:shd w:val="clear" w:color="auto" w:fill="auto"/>
            <w:noWrap/>
            <w:vAlign w:val="bottom"/>
            <w:hideMark/>
          </w:tcPr>
          <w:p w14:paraId="3CB6BA5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3.300,0 €</w:t>
            </w:r>
          </w:p>
        </w:tc>
      </w:tr>
      <w:tr w:rsidR="001175CC" w:rsidRPr="001175CC" w14:paraId="4A1CC639"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25B9344D"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Νέο Φάληρο</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4D1836A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2.550,0 €</w:t>
            </w:r>
          </w:p>
        </w:tc>
        <w:tc>
          <w:tcPr>
            <w:tcW w:w="2785" w:type="dxa"/>
            <w:tcBorders>
              <w:top w:val="nil"/>
              <w:left w:val="nil"/>
              <w:bottom w:val="single" w:sz="4" w:space="0" w:color="000000"/>
              <w:right w:val="single" w:sz="4" w:space="0" w:color="000000"/>
            </w:tcBorders>
            <w:shd w:val="clear" w:color="auto" w:fill="auto"/>
            <w:noWrap/>
            <w:vAlign w:val="bottom"/>
            <w:hideMark/>
          </w:tcPr>
          <w:p w14:paraId="34F585DA"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1.950,0 €</w:t>
            </w:r>
          </w:p>
        </w:tc>
      </w:tr>
      <w:tr w:rsidR="001175CC" w:rsidRPr="001175CC" w14:paraId="630B2830"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4CED643B" w14:textId="77777777" w:rsidR="001175CC" w:rsidRPr="001175CC" w:rsidRDefault="001175CC"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Πασαλιμάνι</w:t>
            </w:r>
            <w:proofErr w:type="spellEnd"/>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4A2AF803"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2.850,0 €</w:t>
            </w:r>
          </w:p>
        </w:tc>
        <w:tc>
          <w:tcPr>
            <w:tcW w:w="2785" w:type="dxa"/>
            <w:tcBorders>
              <w:top w:val="nil"/>
              <w:left w:val="nil"/>
              <w:bottom w:val="single" w:sz="4" w:space="0" w:color="000000"/>
              <w:right w:val="single" w:sz="4" w:space="0" w:color="000000"/>
            </w:tcBorders>
            <w:shd w:val="clear" w:color="auto" w:fill="auto"/>
            <w:noWrap/>
            <w:vAlign w:val="bottom"/>
            <w:hideMark/>
          </w:tcPr>
          <w:p w14:paraId="6D7956FD"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1.750,0 €</w:t>
            </w:r>
          </w:p>
        </w:tc>
      </w:tr>
      <w:tr w:rsidR="001175CC" w:rsidRPr="001175CC" w14:paraId="4A5490BE"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3E119214"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Πειραιάς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431DDE89"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2.600,0 €</w:t>
            </w:r>
          </w:p>
        </w:tc>
        <w:tc>
          <w:tcPr>
            <w:tcW w:w="2785" w:type="dxa"/>
            <w:tcBorders>
              <w:top w:val="nil"/>
              <w:left w:val="nil"/>
              <w:bottom w:val="single" w:sz="4" w:space="0" w:color="000000"/>
              <w:right w:val="single" w:sz="4" w:space="0" w:color="000000"/>
            </w:tcBorders>
            <w:shd w:val="clear" w:color="auto" w:fill="auto"/>
            <w:noWrap/>
            <w:vAlign w:val="bottom"/>
            <w:hideMark/>
          </w:tcPr>
          <w:p w14:paraId="6BEEFC5E"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1.700,0 €</w:t>
            </w:r>
          </w:p>
        </w:tc>
      </w:tr>
      <w:tr w:rsidR="001175CC" w:rsidRPr="001175CC" w14:paraId="2F595C76"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2941A6C3"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Πειραϊκή</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6A7433B"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5.250,0 €</w:t>
            </w:r>
          </w:p>
        </w:tc>
        <w:tc>
          <w:tcPr>
            <w:tcW w:w="2785" w:type="dxa"/>
            <w:tcBorders>
              <w:top w:val="nil"/>
              <w:left w:val="nil"/>
              <w:bottom w:val="single" w:sz="4" w:space="0" w:color="000000"/>
              <w:right w:val="single" w:sz="4" w:space="0" w:color="000000"/>
            </w:tcBorders>
            <w:shd w:val="clear" w:color="auto" w:fill="auto"/>
            <w:noWrap/>
            <w:vAlign w:val="bottom"/>
            <w:hideMark/>
          </w:tcPr>
          <w:p w14:paraId="69CB17B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4.500,0 €</w:t>
            </w:r>
          </w:p>
        </w:tc>
      </w:tr>
      <w:tr w:rsidR="001175CC" w:rsidRPr="001175CC" w14:paraId="1043DC8A"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123CEF51"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Φρεαττύδα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46B59EBD"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4.300,0 €</w:t>
            </w:r>
          </w:p>
        </w:tc>
        <w:tc>
          <w:tcPr>
            <w:tcW w:w="2785" w:type="dxa"/>
            <w:tcBorders>
              <w:top w:val="nil"/>
              <w:left w:val="nil"/>
              <w:bottom w:val="single" w:sz="4" w:space="0" w:color="000000"/>
              <w:right w:val="single" w:sz="4" w:space="0" w:color="000000"/>
            </w:tcBorders>
            <w:shd w:val="clear" w:color="auto" w:fill="auto"/>
            <w:noWrap/>
            <w:vAlign w:val="bottom"/>
            <w:hideMark/>
          </w:tcPr>
          <w:p w14:paraId="409787D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4.000,0 €</w:t>
            </w:r>
          </w:p>
        </w:tc>
      </w:tr>
      <w:tr w:rsidR="001175CC" w:rsidRPr="001175CC" w14:paraId="638B78DD" w14:textId="77777777" w:rsidTr="00BD2465">
        <w:trPr>
          <w:trHeight w:val="300"/>
        </w:trPr>
        <w:tc>
          <w:tcPr>
            <w:tcW w:w="2536" w:type="dxa"/>
            <w:gridSpan w:val="2"/>
            <w:tcBorders>
              <w:top w:val="nil"/>
              <w:left w:val="single" w:sz="8" w:space="0" w:color="auto"/>
              <w:bottom w:val="single" w:sz="4" w:space="0" w:color="000000"/>
              <w:right w:val="nil"/>
            </w:tcBorders>
            <w:shd w:val="clear" w:color="auto" w:fill="auto"/>
            <w:noWrap/>
            <w:vAlign w:val="center"/>
            <w:hideMark/>
          </w:tcPr>
          <w:p w14:paraId="167056E7" w14:textId="77777777" w:rsidR="001175CC" w:rsidRPr="001175CC" w:rsidRDefault="001175CC"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Χατζηκυριάκειο</w:t>
            </w:r>
            <w:proofErr w:type="spellEnd"/>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6EC29B4E"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2.350,0 €</w:t>
            </w:r>
          </w:p>
        </w:tc>
        <w:tc>
          <w:tcPr>
            <w:tcW w:w="2785" w:type="dxa"/>
            <w:tcBorders>
              <w:top w:val="nil"/>
              <w:left w:val="nil"/>
              <w:bottom w:val="single" w:sz="4" w:space="0" w:color="000000"/>
              <w:right w:val="single" w:sz="4" w:space="0" w:color="000000"/>
            </w:tcBorders>
            <w:shd w:val="clear" w:color="auto" w:fill="auto"/>
            <w:noWrap/>
            <w:vAlign w:val="bottom"/>
            <w:hideMark/>
          </w:tcPr>
          <w:p w14:paraId="3ACCF2CD"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2.100,0 €</w:t>
            </w:r>
          </w:p>
        </w:tc>
      </w:tr>
      <w:tr w:rsidR="001175CC" w:rsidRPr="001175CC" w14:paraId="055528FC"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78A8A0AE"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Κερατσίνι</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782930B6"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1.900,0 €</w:t>
            </w:r>
          </w:p>
        </w:tc>
        <w:tc>
          <w:tcPr>
            <w:tcW w:w="2785" w:type="dxa"/>
            <w:tcBorders>
              <w:top w:val="nil"/>
              <w:left w:val="nil"/>
              <w:bottom w:val="single" w:sz="4" w:space="0" w:color="000000"/>
              <w:right w:val="single" w:sz="4" w:space="0" w:color="000000"/>
            </w:tcBorders>
            <w:shd w:val="clear" w:color="auto" w:fill="auto"/>
            <w:noWrap/>
            <w:vAlign w:val="bottom"/>
            <w:hideMark/>
          </w:tcPr>
          <w:p w14:paraId="5F3EBFE9"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900,0 €</w:t>
            </w:r>
          </w:p>
        </w:tc>
      </w:tr>
      <w:tr w:rsidR="001175CC" w:rsidRPr="001175CC" w14:paraId="0FCD4251"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2F120F22"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Κορυδαλλός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62DB5F0B"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2.200,0 €</w:t>
            </w:r>
          </w:p>
        </w:tc>
        <w:tc>
          <w:tcPr>
            <w:tcW w:w="2785" w:type="dxa"/>
            <w:tcBorders>
              <w:top w:val="nil"/>
              <w:left w:val="nil"/>
              <w:bottom w:val="single" w:sz="4" w:space="0" w:color="000000"/>
              <w:right w:val="single" w:sz="4" w:space="0" w:color="000000"/>
            </w:tcBorders>
            <w:shd w:val="clear" w:color="auto" w:fill="auto"/>
            <w:noWrap/>
            <w:vAlign w:val="bottom"/>
            <w:hideMark/>
          </w:tcPr>
          <w:p w14:paraId="14DA2515"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1.200,0 €</w:t>
            </w:r>
          </w:p>
        </w:tc>
      </w:tr>
      <w:tr w:rsidR="001175CC" w:rsidRPr="001175CC" w14:paraId="47472D5D" w14:textId="77777777" w:rsidTr="00BD2465">
        <w:trPr>
          <w:trHeight w:val="300"/>
        </w:trPr>
        <w:tc>
          <w:tcPr>
            <w:tcW w:w="2536" w:type="dxa"/>
            <w:gridSpan w:val="2"/>
            <w:tcBorders>
              <w:top w:val="nil"/>
              <w:left w:val="single" w:sz="8" w:space="0" w:color="auto"/>
              <w:bottom w:val="single" w:sz="4" w:space="0" w:color="000000"/>
              <w:right w:val="nil"/>
            </w:tcBorders>
            <w:shd w:val="clear" w:color="000000" w:fill="FFFFFF"/>
            <w:noWrap/>
            <w:vAlign w:val="center"/>
            <w:hideMark/>
          </w:tcPr>
          <w:p w14:paraId="5075CCEE"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Νίκαια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243A671"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1.950,0 €</w:t>
            </w:r>
          </w:p>
        </w:tc>
        <w:tc>
          <w:tcPr>
            <w:tcW w:w="2785" w:type="dxa"/>
            <w:tcBorders>
              <w:top w:val="nil"/>
              <w:left w:val="nil"/>
              <w:bottom w:val="single" w:sz="4" w:space="0" w:color="000000"/>
              <w:right w:val="single" w:sz="4" w:space="0" w:color="000000"/>
            </w:tcBorders>
            <w:shd w:val="clear" w:color="auto" w:fill="auto"/>
            <w:noWrap/>
            <w:vAlign w:val="bottom"/>
            <w:hideMark/>
          </w:tcPr>
          <w:p w14:paraId="0855310B"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1.000,0 €</w:t>
            </w:r>
          </w:p>
        </w:tc>
      </w:tr>
      <w:tr w:rsidR="001175CC" w:rsidRPr="001175CC" w14:paraId="3752CC6E" w14:textId="77777777" w:rsidTr="00BD2465">
        <w:trPr>
          <w:trHeight w:val="315"/>
        </w:trPr>
        <w:tc>
          <w:tcPr>
            <w:tcW w:w="2536" w:type="dxa"/>
            <w:gridSpan w:val="2"/>
            <w:tcBorders>
              <w:top w:val="nil"/>
              <w:left w:val="single" w:sz="8" w:space="0" w:color="auto"/>
              <w:bottom w:val="single" w:sz="8" w:space="0" w:color="auto"/>
              <w:right w:val="nil"/>
            </w:tcBorders>
            <w:shd w:val="clear" w:color="000000" w:fill="FFFFFF"/>
            <w:noWrap/>
            <w:vAlign w:val="center"/>
            <w:hideMark/>
          </w:tcPr>
          <w:p w14:paraId="10A435BC"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Ρέντη</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06AE24D3"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c>
          <w:tcPr>
            <w:tcW w:w="2785" w:type="dxa"/>
            <w:tcBorders>
              <w:top w:val="nil"/>
              <w:left w:val="nil"/>
              <w:bottom w:val="single" w:sz="4" w:space="0" w:color="000000"/>
              <w:right w:val="single" w:sz="4" w:space="0" w:color="000000"/>
            </w:tcBorders>
            <w:shd w:val="clear" w:color="auto" w:fill="auto"/>
            <w:noWrap/>
            <w:vAlign w:val="bottom"/>
            <w:hideMark/>
          </w:tcPr>
          <w:p w14:paraId="61C7569E"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800,0 €</w:t>
            </w:r>
          </w:p>
        </w:tc>
      </w:tr>
      <w:tr w:rsidR="001175CC" w:rsidRPr="001175CC" w14:paraId="12B683CC" w14:textId="77777777" w:rsidTr="00BD2465">
        <w:trPr>
          <w:trHeight w:val="630"/>
        </w:trPr>
        <w:tc>
          <w:tcPr>
            <w:tcW w:w="2536" w:type="dxa"/>
            <w:gridSpan w:val="2"/>
            <w:tcBorders>
              <w:top w:val="single" w:sz="4" w:space="0" w:color="000000"/>
              <w:left w:val="single" w:sz="8" w:space="0" w:color="auto"/>
              <w:bottom w:val="single" w:sz="4" w:space="0" w:color="000000"/>
              <w:right w:val="nil"/>
            </w:tcBorders>
            <w:shd w:val="clear" w:color="000000" w:fill="002060"/>
            <w:vAlign w:val="center"/>
            <w:hideMark/>
          </w:tcPr>
          <w:p w14:paraId="7E797A6A" w14:textId="757F68CB" w:rsidR="001175CC" w:rsidRPr="001175CC" w:rsidRDefault="001175CC" w:rsidP="004773F3">
            <w:pPr>
              <w:widowControl/>
              <w:autoSpaceDE/>
              <w:autoSpaceDN/>
              <w:jc w:val="center"/>
              <w:rPr>
                <w:rFonts w:eastAsia="Times New Roman"/>
                <w:b/>
                <w:bCs/>
                <w:color w:val="FFFFFF"/>
                <w:sz w:val="24"/>
                <w:szCs w:val="24"/>
                <w:lang w:eastAsia="el-GR"/>
              </w:rPr>
            </w:pPr>
            <w:r w:rsidRPr="001175CC">
              <w:rPr>
                <w:rFonts w:eastAsia="Times New Roman"/>
                <w:b/>
                <w:bCs/>
                <w:color w:val="FFFFFF"/>
                <w:sz w:val="24"/>
                <w:szCs w:val="24"/>
                <w:lang w:eastAsia="el-GR"/>
              </w:rPr>
              <w:t>Υπόλοιπο/ Ανατολική Αττική</w:t>
            </w:r>
          </w:p>
        </w:tc>
        <w:tc>
          <w:tcPr>
            <w:tcW w:w="2192" w:type="dxa"/>
            <w:gridSpan w:val="2"/>
            <w:tcBorders>
              <w:top w:val="nil"/>
              <w:left w:val="nil"/>
              <w:bottom w:val="single" w:sz="4" w:space="0" w:color="000000"/>
              <w:right w:val="single" w:sz="4" w:space="0" w:color="000000"/>
            </w:tcBorders>
            <w:shd w:val="clear" w:color="000000" w:fill="002060"/>
            <w:noWrap/>
            <w:vAlign w:val="bottom"/>
            <w:hideMark/>
          </w:tcPr>
          <w:p w14:paraId="155A2846"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2.000,0 €</w:t>
            </w:r>
          </w:p>
        </w:tc>
        <w:tc>
          <w:tcPr>
            <w:tcW w:w="2785" w:type="dxa"/>
            <w:tcBorders>
              <w:top w:val="nil"/>
              <w:left w:val="nil"/>
              <w:bottom w:val="single" w:sz="4" w:space="0" w:color="000000"/>
              <w:right w:val="single" w:sz="4" w:space="0" w:color="000000"/>
            </w:tcBorders>
            <w:shd w:val="clear" w:color="000000" w:fill="002060"/>
            <w:noWrap/>
            <w:vAlign w:val="bottom"/>
            <w:hideMark/>
          </w:tcPr>
          <w:p w14:paraId="3EC7D155"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1.350,0 €</w:t>
            </w:r>
          </w:p>
        </w:tc>
      </w:tr>
      <w:tr w:rsidR="001175CC" w:rsidRPr="001175CC" w14:paraId="6FFB7706" w14:textId="77777777" w:rsidTr="00BD2465">
        <w:trPr>
          <w:trHeight w:val="300"/>
        </w:trPr>
        <w:tc>
          <w:tcPr>
            <w:tcW w:w="2536" w:type="dxa"/>
            <w:gridSpan w:val="2"/>
            <w:tcBorders>
              <w:top w:val="nil"/>
              <w:left w:val="single" w:sz="8" w:space="0" w:color="auto"/>
              <w:bottom w:val="nil"/>
              <w:right w:val="nil"/>
            </w:tcBorders>
            <w:shd w:val="clear" w:color="000000" w:fill="FFFFFF"/>
            <w:noWrap/>
            <w:vAlign w:val="center"/>
            <w:hideMark/>
          </w:tcPr>
          <w:p w14:paraId="7EEADB62" w14:textId="77777777" w:rsidR="001175CC" w:rsidRPr="001175CC" w:rsidRDefault="001175CC"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Λαγονήσι</w:t>
            </w:r>
            <w:proofErr w:type="spellEnd"/>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12EF3A3D"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2.050,0 €</w:t>
            </w:r>
          </w:p>
        </w:tc>
        <w:tc>
          <w:tcPr>
            <w:tcW w:w="2785" w:type="dxa"/>
            <w:tcBorders>
              <w:top w:val="nil"/>
              <w:left w:val="nil"/>
              <w:bottom w:val="single" w:sz="4" w:space="0" w:color="000000"/>
              <w:right w:val="single" w:sz="4" w:space="0" w:color="000000"/>
            </w:tcBorders>
            <w:shd w:val="clear" w:color="auto" w:fill="auto"/>
            <w:noWrap/>
            <w:vAlign w:val="bottom"/>
            <w:hideMark/>
          </w:tcPr>
          <w:p w14:paraId="7E99DE8B"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1.400,0 €</w:t>
            </w:r>
          </w:p>
        </w:tc>
      </w:tr>
      <w:tr w:rsidR="001175CC" w:rsidRPr="001175CC" w14:paraId="62F7510C" w14:textId="77777777" w:rsidTr="00BD2465">
        <w:trPr>
          <w:trHeight w:val="300"/>
        </w:trPr>
        <w:tc>
          <w:tcPr>
            <w:tcW w:w="2536" w:type="dxa"/>
            <w:gridSpan w:val="2"/>
            <w:tcBorders>
              <w:top w:val="single" w:sz="4" w:space="0" w:color="000000"/>
              <w:left w:val="single" w:sz="8" w:space="0" w:color="auto"/>
              <w:bottom w:val="nil"/>
              <w:right w:val="nil"/>
            </w:tcBorders>
            <w:shd w:val="clear" w:color="000000" w:fill="FFFFFF"/>
            <w:noWrap/>
            <w:vAlign w:val="center"/>
            <w:hideMark/>
          </w:tcPr>
          <w:p w14:paraId="1D121D30" w14:textId="33E41EBF"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Ανάβυσσος</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AF6859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1.900,0 €</w:t>
            </w:r>
          </w:p>
        </w:tc>
        <w:tc>
          <w:tcPr>
            <w:tcW w:w="2785" w:type="dxa"/>
            <w:tcBorders>
              <w:top w:val="nil"/>
              <w:left w:val="nil"/>
              <w:bottom w:val="single" w:sz="4" w:space="0" w:color="000000"/>
              <w:right w:val="single" w:sz="4" w:space="0" w:color="000000"/>
            </w:tcBorders>
            <w:shd w:val="clear" w:color="auto" w:fill="auto"/>
            <w:noWrap/>
            <w:vAlign w:val="bottom"/>
            <w:hideMark/>
          </w:tcPr>
          <w:p w14:paraId="3E6FD2D0"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1.300,0 €</w:t>
            </w:r>
          </w:p>
        </w:tc>
      </w:tr>
      <w:tr w:rsidR="001175CC" w:rsidRPr="001175CC" w14:paraId="476114E8" w14:textId="77777777" w:rsidTr="00BD2465">
        <w:trPr>
          <w:trHeight w:val="300"/>
        </w:trPr>
        <w:tc>
          <w:tcPr>
            <w:tcW w:w="2536" w:type="dxa"/>
            <w:gridSpan w:val="2"/>
            <w:tcBorders>
              <w:top w:val="single" w:sz="4" w:space="0" w:color="000000"/>
              <w:left w:val="single" w:sz="8" w:space="0" w:color="auto"/>
              <w:bottom w:val="nil"/>
              <w:right w:val="nil"/>
            </w:tcBorders>
            <w:shd w:val="clear" w:color="000000" w:fill="FFFFFF"/>
            <w:noWrap/>
            <w:vAlign w:val="center"/>
            <w:hideMark/>
          </w:tcPr>
          <w:p w14:paraId="44ED313F" w14:textId="77777777" w:rsidR="001175CC" w:rsidRPr="001175CC" w:rsidRDefault="001175CC"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Σαρωνίδα</w:t>
            </w:r>
            <w:proofErr w:type="spellEnd"/>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5A870957"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2.250,0 €</w:t>
            </w:r>
          </w:p>
        </w:tc>
        <w:tc>
          <w:tcPr>
            <w:tcW w:w="2785" w:type="dxa"/>
            <w:tcBorders>
              <w:top w:val="nil"/>
              <w:left w:val="nil"/>
              <w:bottom w:val="single" w:sz="4" w:space="0" w:color="000000"/>
              <w:right w:val="single" w:sz="4" w:space="0" w:color="000000"/>
            </w:tcBorders>
            <w:shd w:val="clear" w:color="auto" w:fill="auto"/>
            <w:noWrap/>
            <w:vAlign w:val="bottom"/>
            <w:hideMark/>
          </w:tcPr>
          <w:p w14:paraId="097E2514"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r>
      <w:tr w:rsidR="001175CC" w:rsidRPr="001175CC" w14:paraId="02603BA1" w14:textId="77777777" w:rsidTr="00BD2465">
        <w:trPr>
          <w:trHeight w:val="300"/>
        </w:trPr>
        <w:tc>
          <w:tcPr>
            <w:tcW w:w="2536" w:type="dxa"/>
            <w:gridSpan w:val="2"/>
            <w:tcBorders>
              <w:top w:val="single" w:sz="4" w:space="0" w:color="000000"/>
              <w:left w:val="single" w:sz="8" w:space="0" w:color="auto"/>
              <w:bottom w:val="nil"/>
              <w:right w:val="nil"/>
            </w:tcBorders>
            <w:shd w:val="clear" w:color="000000" w:fill="FFFFFF"/>
            <w:noWrap/>
            <w:vAlign w:val="center"/>
            <w:hideMark/>
          </w:tcPr>
          <w:p w14:paraId="726BDB4D" w14:textId="77777777" w:rsidR="001175CC" w:rsidRPr="001175CC" w:rsidRDefault="001175CC"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Κερατέα</w:t>
            </w:r>
          </w:p>
        </w:tc>
        <w:tc>
          <w:tcPr>
            <w:tcW w:w="2192" w:type="dxa"/>
            <w:gridSpan w:val="2"/>
            <w:tcBorders>
              <w:top w:val="nil"/>
              <w:left w:val="nil"/>
              <w:bottom w:val="single" w:sz="4" w:space="0" w:color="000000"/>
              <w:right w:val="single" w:sz="4" w:space="0" w:color="000000"/>
            </w:tcBorders>
            <w:shd w:val="clear" w:color="auto" w:fill="auto"/>
            <w:noWrap/>
            <w:vAlign w:val="bottom"/>
            <w:hideMark/>
          </w:tcPr>
          <w:p w14:paraId="2EC8FCB4"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1.800,0 €</w:t>
            </w:r>
          </w:p>
        </w:tc>
        <w:tc>
          <w:tcPr>
            <w:tcW w:w="2785" w:type="dxa"/>
            <w:tcBorders>
              <w:top w:val="nil"/>
              <w:left w:val="nil"/>
              <w:bottom w:val="single" w:sz="4" w:space="0" w:color="000000"/>
              <w:right w:val="single" w:sz="4" w:space="0" w:color="000000"/>
            </w:tcBorders>
            <w:shd w:val="clear" w:color="auto" w:fill="auto"/>
            <w:noWrap/>
            <w:vAlign w:val="bottom"/>
            <w:hideMark/>
          </w:tcPr>
          <w:p w14:paraId="6F93563C" w14:textId="77777777" w:rsidR="001175CC" w:rsidRPr="001175CC" w:rsidRDefault="001175CC"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1.100,0 €</w:t>
            </w:r>
          </w:p>
        </w:tc>
      </w:tr>
      <w:tr w:rsidR="001175CC" w:rsidRPr="001175CC" w14:paraId="31F02E8E" w14:textId="77777777" w:rsidTr="00BD2465">
        <w:trPr>
          <w:trHeight w:val="315"/>
        </w:trPr>
        <w:tc>
          <w:tcPr>
            <w:tcW w:w="2536" w:type="dxa"/>
            <w:gridSpan w:val="2"/>
            <w:tcBorders>
              <w:top w:val="single" w:sz="4" w:space="0" w:color="000000"/>
              <w:left w:val="single" w:sz="8" w:space="0" w:color="auto"/>
              <w:bottom w:val="single" w:sz="4" w:space="0" w:color="000000"/>
              <w:right w:val="nil"/>
            </w:tcBorders>
            <w:shd w:val="clear" w:color="000000" w:fill="002060"/>
            <w:vAlign w:val="center"/>
            <w:hideMark/>
          </w:tcPr>
          <w:p w14:paraId="40DC3E78" w14:textId="77777777" w:rsidR="001175CC" w:rsidRPr="001175CC" w:rsidRDefault="001175CC" w:rsidP="004773F3">
            <w:pPr>
              <w:widowControl/>
              <w:autoSpaceDE/>
              <w:autoSpaceDN/>
              <w:jc w:val="center"/>
              <w:rPr>
                <w:rFonts w:eastAsia="Times New Roman"/>
                <w:b/>
                <w:bCs/>
                <w:color w:val="FFFFFF"/>
                <w:sz w:val="24"/>
                <w:szCs w:val="24"/>
                <w:lang w:eastAsia="el-GR"/>
              </w:rPr>
            </w:pPr>
            <w:r w:rsidRPr="001175CC">
              <w:rPr>
                <w:rFonts w:eastAsia="Times New Roman"/>
                <w:b/>
                <w:bCs/>
                <w:color w:val="FFFFFF"/>
                <w:sz w:val="24"/>
                <w:szCs w:val="24"/>
                <w:lang w:eastAsia="el-GR"/>
              </w:rPr>
              <w:t>Μέση Τιμή Αθήνας</w:t>
            </w:r>
          </w:p>
        </w:tc>
        <w:tc>
          <w:tcPr>
            <w:tcW w:w="2192" w:type="dxa"/>
            <w:gridSpan w:val="2"/>
            <w:tcBorders>
              <w:top w:val="nil"/>
              <w:left w:val="nil"/>
              <w:bottom w:val="single" w:sz="4" w:space="0" w:color="000000"/>
              <w:right w:val="single" w:sz="4" w:space="0" w:color="000000"/>
            </w:tcBorders>
            <w:shd w:val="clear" w:color="000000" w:fill="002060"/>
            <w:noWrap/>
            <w:vAlign w:val="bottom"/>
            <w:hideMark/>
          </w:tcPr>
          <w:p w14:paraId="5C55572A"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2.869,0 €</w:t>
            </w:r>
          </w:p>
        </w:tc>
        <w:tc>
          <w:tcPr>
            <w:tcW w:w="2785" w:type="dxa"/>
            <w:tcBorders>
              <w:top w:val="nil"/>
              <w:left w:val="nil"/>
              <w:bottom w:val="single" w:sz="4" w:space="0" w:color="000000"/>
              <w:right w:val="single" w:sz="4" w:space="0" w:color="000000"/>
            </w:tcBorders>
            <w:shd w:val="clear" w:color="000000" w:fill="002060"/>
            <w:noWrap/>
            <w:vAlign w:val="bottom"/>
            <w:hideMark/>
          </w:tcPr>
          <w:p w14:paraId="50FDC15F" w14:textId="77777777" w:rsidR="001175CC" w:rsidRPr="001175CC" w:rsidRDefault="001175CC" w:rsidP="004773F3">
            <w:pPr>
              <w:widowControl/>
              <w:autoSpaceDE/>
              <w:autoSpaceDN/>
              <w:jc w:val="center"/>
              <w:rPr>
                <w:rFonts w:eastAsia="Times New Roman"/>
                <w:color w:val="FFFFFF"/>
                <w:sz w:val="24"/>
                <w:szCs w:val="24"/>
                <w:lang w:eastAsia="el-GR"/>
              </w:rPr>
            </w:pPr>
            <w:r w:rsidRPr="001175CC">
              <w:rPr>
                <w:rFonts w:eastAsia="Times New Roman"/>
                <w:color w:val="FFFFFF"/>
                <w:sz w:val="24"/>
                <w:szCs w:val="24"/>
                <w:lang w:eastAsia="el-GR"/>
              </w:rPr>
              <w:t>1.910,1 €</w:t>
            </w:r>
          </w:p>
        </w:tc>
      </w:tr>
      <w:tr w:rsidR="008E5F7D" w:rsidRPr="001175CC" w14:paraId="3F232FE1" w14:textId="77777777" w:rsidTr="00BD2465">
        <w:trPr>
          <w:trHeight w:val="375"/>
        </w:trPr>
        <w:tc>
          <w:tcPr>
            <w:tcW w:w="7513" w:type="dxa"/>
            <w:gridSpan w:val="5"/>
            <w:tcBorders>
              <w:top w:val="nil"/>
              <w:left w:val="single" w:sz="8" w:space="0" w:color="auto"/>
              <w:bottom w:val="single" w:sz="4" w:space="0" w:color="000000"/>
              <w:right w:val="single" w:sz="4" w:space="0" w:color="auto"/>
            </w:tcBorders>
            <w:shd w:val="clear" w:color="auto" w:fill="auto"/>
            <w:noWrap/>
            <w:vAlign w:val="center"/>
          </w:tcPr>
          <w:p w14:paraId="3537F79E" w14:textId="77777777" w:rsidR="008E5F7D" w:rsidRPr="001175CC" w:rsidRDefault="008E5F7D" w:rsidP="004773F3">
            <w:pPr>
              <w:widowControl/>
              <w:autoSpaceDE/>
              <w:autoSpaceDN/>
              <w:jc w:val="center"/>
              <w:rPr>
                <w:rFonts w:eastAsia="Times New Roman"/>
                <w:color w:val="FFFFFF"/>
                <w:sz w:val="24"/>
                <w:szCs w:val="24"/>
                <w:lang w:eastAsia="el-GR"/>
              </w:rPr>
            </w:pPr>
          </w:p>
        </w:tc>
      </w:tr>
      <w:tr w:rsidR="008E5F7D" w:rsidRPr="001175CC" w14:paraId="5AAA3263" w14:textId="77777777" w:rsidTr="00BD2465">
        <w:trPr>
          <w:trHeight w:val="375"/>
        </w:trPr>
        <w:tc>
          <w:tcPr>
            <w:tcW w:w="2328" w:type="dxa"/>
            <w:tcBorders>
              <w:top w:val="nil"/>
              <w:left w:val="single" w:sz="8" w:space="0" w:color="auto"/>
              <w:bottom w:val="single" w:sz="4" w:space="0" w:color="000000"/>
              <w:right w:val="nil"/>
            </w:tcBorders>
            <w:shd w:val="clear" w:color="000000" w:fill="002060"/>
            <w:noWrap/>
            <w:vAlign w:val="center"/>
            <w:hideMark/>
          </w:tcPr>
          <w:p w14:paraId="768C1FF5" w14:textId="61445406" w:rsidR="008E5F7D" w:rsidRPr="001175CC" w:rsidRDefault="008E5F7D" w:rsidP="004773F3">
            <w:pPr>
              <w:widowControl/>
              <w:autoSpaceDE/>
              <w:autoSpaceDN/>
              <w:jc w:val="center"/>
              <w:rPr>
                <w:rFonts w:eastAsia="Times New Roman"/>
                <w:b/>
                <w:bCs/>
                <w:color w:val="002060"/>
                <w:sz w:val="28"/>
                <w:szCs w:val="28"/>
                <w:lang w:eastAsia="el-GR"/>
              </w:rPr>
            </w:pPr>
            <w:r w:rsidRPr="001175CC">
              <w:rPr>
                <w:rFonts w:eastAsia="Times New Roman"/>
                <w:b/>
                <w:bCs/>
                <w:color w:val="FFFFFF"/>
                <w:sz w:val="24"/>
                <w:szCs w:val="24"/>
                <w:lang w:eastAsia="el-GR"/>
              </w:rPr>
              <w:t>Δήμος Θεσσαλονίκης</w:t>
            </w:r>
          </w:p>
        </w:tc>
        <w:tc>
          <w:tcPr>
            <w:tcW w:w="2400" w:type="dxa"/>
            <w:gridSpan w:val="3"/>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8B2E0E1" w14:textId="7B498B08" w:rsidR="008E5F7D" w:rsidRPr="001175CC" w:rsidRDefault="008E5F7D" w:rsidP="004773F3">
            <w:pPr>
              <w:widowControl/>
              <w:autoSpaceDE/>
              <w:autoSpaceDN/>
              <w:jc w:val="center"/>
              <w:rPr>
                <w:rFonts w:eastAsia="Times New Roman"/>
                <w:b/>
                <w:bCs/>
                <w:color w:val="002060"/>
                <w:sz w:val="28"/>
                <w:szCs w:val="28"/>
                <w:lang w:eastAsia="el-GR"/>
              </w:rPr>
            </w:pPr>
            <w:r w:rsidRPr="001175CC">
              <w:rPr>
                <w:rFonts w:eastAsia="Times New Roman"/>
                <w:color w:val="FFFFFF"/>
                <w:sz w:val="24"/>
                <w:szCs w:val="24"/>
                <w:lang w:eastAsia="el-GR"/>
              </w:rPr>
              <w:t>2.999,2 €</w:t>
            </w:r>
          </w:p>
        </w:tc>
        <w:tc>
          <w:tcPr>
            <w:tcW w:w="2785" w:type="dxa"/>
            <w:tcBorders>
              <w:top w:val="single" w:sz="4" w:space="0" w:color="auto"/>
              <w:left w:val="nil"/>
              <w:bottom w:val="single" w:sz="4" w:space="0" w:color="auto"/>
              <w:right w:val="single" w:sz="4" w:space="0" w:color="auto"/>
            </w:tcBorders>
            <w:shd w:val="clear" w:color="000000" w:fill="002060"/>
            <w:noWrap/>
            <w:vAlign w:val="center"/>
            <w:hideMark/>
          </w:tcPr>
          <w:p w14:paraId="016A00B8" w14:textId="54E7136C" w:rsidR="008E5F7D" w:rsidRPr="001175CC" w:rsidRDefault="008E5F7D" w:rsidP="004773F3">
            <w:pPr>
              <w:widowControl/>
              <w:autoSpaceDE/>
              <w:autoSpaceDN/>
              <w:jc w:val="center"/>
              <w:rPr>
                <w:rFonts w:eastAsia="Times New Roman"/>
                <w:b/>
                <w:bCs/>
                <w:color w:val="002060"/>
                <w:sz w:val="28"/>
                <w:szCs w:val="28"/>
                <w:lang w:eastAsia="el-GR"/>
              </w:rPr>
            </w:pPr>
            <w:r w:rsidRPr="001175CC">
              <w:rPr>
                <w:rFonts w:eastAsia="Times New Roman"/>
                <w:color w:val="FFFFFF"/>
                <w:sz w:val="24"/>
                <w:szCs w:val="24"/>
                <w:lang w:eastAsia="el-GR"/>
              </w:rPr>
              <w:t>2.016,0 €</w:t>
            </w:r>
          </w:p>
        </w:tc>
      </w:tr>
      <w:tr w:rsidR="008E5F7D" w:rsidRPr="001175CC" w14:paraId="4FD836C3" w14:textId="77777777" w:rsidTr="00BD2465">
        <w:trPr>
          <w:trHeight w:val="630"/>
        </w:trPr>
        <w:tc>
          <w:tcPr>
            <w:tcW w:w="2328" w:type="dxa"/>
            <w:tcBorders>
              <w:top w:val="nil"/>
              <w:left w:val="single" w:sz="8" w:space="0" w:color="auto"/>
              <w:bottom w:val="single" w:sz="4" w:space="0" w:color="000000"/>
              <w:right w:val="nil"/>
            </w:tcBorders>
            <w:shd w:val="clear" w:color="auto" w:fill="auto"/>
            <w:vAlign w:val="center"/>
            <w:hideMark/>
          </w:tcPr>
          <w:p w14:paraId="4E5BEBDD" w14:textId="3541253D" w:rsidR="008E5F7D" w:rsidRPr="001175CC" w:rsidRDefault="008E5F7D" w:rsidP="004773F3">
            <w:pPr>
              <w:widowControl/>
              <w:autoSpaceDE/>
              <w:autoSpaceDN/>
              <w:jc w:val="center"/>
              <w:rPr>
                <w:rFonts w:eastAsia="Times New Roman"/>
                <w:b/>
                <w:bCs/>
                <w:color w:val="FFFFFF"/>
                <w:sz w:val="24"/>
                <w:szCs w:val="24"/>
                <w:lang w:eastAsia="el-GR"/>
              </w:rPr>
            </w:pPr>
            <w:r w:rsidRPr="001175CC">
              <w:rPr>
                <w:rFonts w:eastAsia="Times New Roman"/>
                <w:color w:val="002060"/>
                <w:sz w:val="24"/>
                <w:szCs w:val="24"/>
                <w:lang w:eastAsia="el-GR"/>
              </w:rPr>
              <w:t>Ιστορικό Κέντρο</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377451CE" w14:textId="34F9756E" w:rsidR="008E5F7D" w:rsidRPr="001175CC" w:rsidRDefault="008E5F7D" w:rsidP="004773F3">
            <w:pPr>
              <w:widowControl/>
              <w:autoSpaceDE/>
              <w:autoSpaceDN/>
              <w:jc w:val="center"/>
              <w:rPr>
                <w:rFonts w:eastAsia="Times New Roman"/>
                <w:color w:val="FFFFFF"/>
                <w:sz w:val="24"/>
                <w:szCs w:val="24"/>
                <w:lang w:eastAsia="el-GR"/>
              </w:rPr>
            </w:pPr>
            <w:r w:rsidRPr="001175CC">
              <w:rPr>
                <w:rFonts w:eastAsia="Times New Roman"/>
                <w:color w:val="000000"/>
                <w:sz w:val="24"/>
                <w:szCs w:val="24"/>
                <w:lang w:eastAsia="el-GR"/>
              </w:rPr>
              <w:t>3.750,0 €</w:t>
            </w:r>
          </w:p>
        </w:tc>
        <w:tc>
          <w:tcPr>
            <w:tcW w:w="2785" w:type="dxa"/>
            <w:tcBorders>
              <w:top w:val="nil"/>
              <w:left w:val="nil"/>
              <w:bottom w:val="single" w:sz="4" w:space="0" w:color="auto"/>
              <w:right w:val="single" w:sz="8" w:space="0" w:color="auto"/>
            </w:tcBorders>
            <w:shd w:val="clear" w:color="auto" w:fill="auto"/>
            <w:noWrap/>
            <w:vAlign w:val="center"/>
            <w:hideMark/>
          </w:tcPr>
          <w:p w14:paraId="0473217C" w14:textId="5ABB4A28" w:rsidR="008E5F7D" w:rsidRPr="001175CC" w:rsidRDefault="008E5F7D" w:rsidP="004773F3">
            <w:pPr>
              <w:widowControl/>
              <w:autoSpaceDE/>
              <w:autoSpaceDN/>
              <w:jc w:val="center"/>
              <w:rPr>
                <w:rFonts w:eastAsia="Times New Roman"/>
                <w:color w:val="FFFFFF"/>
                <w:sz w:val="24"/>
                <w:szCs w:val="24"/>
                <w:lang w:eastAsia="el-GR"/>
              </w:rPr>
            </w:pPr>
            <w:r w:rsidRPr="001175CC">
              <w:rPr>
                <w:rFonts w:eastAsia="Times New Roman"/>
                <w:color w:val="000000"/>
                <w:lang w:eastAsia="el-GR"/>
              </w:rPr>
              <w:t>2.310,00 €</w:t>
            </w:r>
          </w:p>
        </w:tc>
      </w:tr>
      <w:tr w:rsidR="008E5F7D" w:rsidRPr="001175CC" w14:paraId="3DD83F68"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34B9B0D4" w14:textId="77143046"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Άνω Πόλη</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52C194A0" w14:textId="243AA066"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1.850,0 €</w:t>
            </w:r>
          </w:p>
        </w:tc>
        <w:tc>
          <w:tcPr>
            <w:tcW w:w="2785" w:type="dxa"/>
            <w:tcBorders>
              <w:top w:val="nil"/>
              <w:left w:val="nil"/>
              <w:bottom w:val="single" w:sz="4" w:space="0" w:color="auto"/>
              <w:right w:val="single" w:sz="8" w:space="0" w:color="auto"/>
            </w:tcBorders>
            <w:shd w:val="clear" w:color="auto" w:fill="auto"/>
            <w:noWrap/>
            <w:vAlign w:val="center"/>
            <w:hideMark/>
          </w:tcPr>
          <w:p w14:paraId="676F8F45" w14:textId="37D26872"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1.350,00 €</w:t>
            </w:r>
          </w:p>
        </w:tc>
      </w:tr>
      <w:tr w:rsidR="008E5F7D" w:rsidRPr="001175CC" w14:paraId="45D0B787"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2C053D7E" w14:textId="2A85BD9D"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Παλιά Παραλία</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6014D3E7" w14:textId="7D164BBD"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5.825,0 €</w:t>
            </w:r>
          </w:p>
        </w:tc>
        <w:tc>
          <w:tcPr>
            <w:tcW w:w="2785" w:type="dxa"/>
            <w:tcBorders>
              <w:top w:val="nil"/>
              <w:left w:val="nil"/>
              <w:bottom w:val="single" w:sz="4" w:space="0" w:color="auto"/>
              <w:right w:val="single" w:sz="8" w:space="0" w:color="auto"/>
            </w:tcBorders>
            <w:shd w:val="clear" w:color="auto" w:fill="auto"/>
            <w:noWrap/>
            <w:vAlign w:val="center"/>
            <w:hideMark/>
          </w:tcPr>
          <w:p w14:paraId="1A12298D" w14:textId="3A25F516"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4.750,00 €</w:t>
            </w:r>
          </w:p>
        </w:tc>
      </w:tr>
      <w:tr w:rsidR="008E5F7D" w:rsidRPr="001175CC" w14:paraId="321A8923"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731D7D72" w14:textId="4F13E118"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Νέα Παραλία</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4D628296" w14:textId="021F8561"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4.125,0 €</w:t>
            </w:r>
          </w:p>
        </w:tc>
        <w:tc>
          <w:tcPr>
            <w:tcW w:w="2785" w:type="dxa"/>
            <w:tcBorders>
              <w:top w:val="nil"/>
              <w:left w:val="nil"/>
              <w:bottom w:val="single" w:sz="4" w:space="0" w:color="auto"/>
              <w:right w:val="single" w:sz="8" w:space="0" w:color="auto"/>
            </w:tcBorders>
            <w:shd w:val="clear" w:color="auto" w:fill="auto"/>
            <w:noWrap/>
            <w:vAlign w:val="center"/>
            <w:hideMark/>
          </w:tcPr>
          <w:p w14:paraId="57389E37" w14:textId="276473FF"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2.850,00 €</w:t>
            </w:r>
          </w:p>
        </w:tc>
      </w:tr>
      <w:tr w:rsidR="008E5F7D" w:rsidRPr="001175CC" w14:paraId="6CB38DDC"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3F0BBF6F" w14:textId="72309340"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40 Εκκλησιές</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40BBD63F" w14:textId="7F1F719B"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2.575,0 €</w:t>
            </w:r>
          </w:p>
        </w:tc>
        <w:tc>
          <w:tcPr>
            <w:tcW w:w="2785" w:type="dxa"/>
            <w:tcBorders>
              <w:top w:val="nil"/>
              <w:left w:val="nil"/>
              <w:bottom w:val="single" w:sz="4" w:space="0" w:color="auto"/>
              <w:right w:val="single" w:sz="8" w:space="0" w:color="auto"/>
            </w:tcBorders>
            <w:shd w:val="clear" w:color="auto" w:fill="auto"/>
            <w:noWrap/>
            <w:vAlign w:val="center"/>
            <w:hideMark/>
          </w:tcPr>
          <w:p w14:paraId="01170F53" w14:textId="2EB44AE2"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1.600,00 €</w:t>
            </w:r>
          </w:p>
        </w:tc>
      </w:tr>
      <w:tr w:rsidR="008E5F7D" w:rsidRPr="001175CC" w14:paraId="1A4CBE06"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3F561F4B" w14:textId="6746FB6D"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Τριανδρία</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65FB54B0" w14:textId="10A9D319"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2.350,0 €</w:t>
            </w:r>
          </w:p>
        </w:tc>
        <w:tc>
          <w:tcPr>
            <w:tcW w:w="2785" w:type="dxa"/>
            <w:tcBorders>
              <w:top w:val="nil"/>
              <w:left w:val="nil"/>
              <w:bottom w:val="single" w:sz="4" w:space="0" w:color="auto"/>
              <w:right w:val="single" w:sz="8" w:space="0" w:color="auto"/>
            </w:tcBorders>
            <w:shd w:val="clear" w:color="auto" w:fill="auto"/>
            <w:noWrap/>
            <w:vAlign w:val="center"/>
            <w:hideMark/>
          </w:tcPr>
          <w:p w14:paraId="75ECD8F9" w14:textId="46643AC1"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1.350,00 €</w:t>
            </w:r>
          </w:p>
        </w:tc>
      </w:tr>
      <w:tr w:rsidR="008E5F7D" w:rsidRPr="001175CC" w14:paraId="1574F97B"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0D229F82" w14:textId="39051BF2"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Τούμπα</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044E01F7" w14:textId="76D2E7AD"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2.250,0 €</w:t>
            </w:r>
          </w:p>
        </w:tc>
        <w:tc>
          <w:tcPr>
            <w:tcW w:w="2785" w:type="dxa"/>
            <w:tcBorders>
              <w:top w:val="nil"/>
              <w:left w:val="nil"/>
              <w:bottom w:val="single" w:sz="4" w:space="0" w:color="auto"/>
              <w:right w:val="single" w:sz="8" w:space="0" w:color="auto"/>
            </w:tcBorders>
            <w:shd w:val="clear" w:color="auto" w:fill="auto"/>
            <w:noWrap/>
            <w:vAlign w:val="center"/>
            <w:hideMark/>
          </w:tcPr>
          <w:p w14:paraId="3FAE1C00" w14:textId="18387FD6"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1.500,00 €</w:t>
            </w:r>
          </w:p>
        </w:tc>
      </w:tr>
      <w:tr w:rsidR="008E5F7D" w:rsidRPr="001175CC" w14:paraId="42ECC457"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4393901E" w14:textId="1A7EE07A"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Χαριλάου</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0F0C9DBA" w14:textId="27D790D8"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2.166,5 €</w:t>
            </w:r>
          </w:p>
        </w:tc>
        <w:tc>
          <w:tcPr>
            <w:tcW w:w="2785" w:type="dxa"/>
            <w:tcBorders>
              <w:top w:val="nil"/>
              <w:left w:val="nil"/>
              <w:bottom w:val="single" w:sz="4" w:space="0" w:color="auto"/>
              <w:right w:val="single" w:sz="8" w:space="0" w:color="auto"/>
            </w:tcBorders>
            <w:shd w:val="clear" w:color="auto" w:fill="auto"/>
            <w:noWrap/>
            <w:vAlign w:val="center"/>
            <w:hideMark/>
          </w:tcPr>
          <w:p w14:paraId="720B9F57" w14:textId="0AD119A1"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1.350,00 €</w:t>
            </w:r>
          </w:p>
        </w:tc>
      </w:tr>
      <w:tr w:rsidR="008E5F7D" w:rsidRPr="001175CC" w14:paraId="0D085C68"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103521A3" w14:textId="74FEAC75"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Φάληρο</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6158307F" w14:textId="31E4CAFD"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2.550,0 €</w:t>
            </w:r>
          </w:p>
        </w:tc>
        <w:tc>
          <w:tcPr>
            <w:tcW w:w="2785" w:type="dxa"/>
            <w:tcBorders>
              <w:top w:val="nil"/>
              <w:left w:val="nil"/>
              <w:bottom w:val="single" w:sz="4" w:space="0" w:color="auto"/>
              <w:right w:val="single" w:sz="8" w:space="0" w:color="auto"/>
            </w:tcBorders>
            <w:shd w:val="clear" w:color="auto" w:fill="auto"/>
            <w:noWrap/>
            <w:vAlign w:val="center"/>
            <w:hideMark/>
          </w:tcPr>
          <w:p w14:paraId="0F496084" w14:textId="4F0F426A"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1.550,00 €</w:t>
            </w:r>
          </w:p>
        </w:tc>
      </w:tr>
      <w:tr w:rsidR="008E5F7D" w:rsidRPr="001175CC" w14:paraId="6BDB254C"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14CDBAF4" w14:textId="507CFF98" w:rsidR="008E5F7D" w:rsidRPr="001175CC" w:rsidRDefault="008E5F7D"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Ντεπώ</w:t>
            </w:r>
            <w:proofErr w:type="spellEnd"/>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3389ECD2" w14:textId="7CC95F8F"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2.550,0 €</w:t>
            </w:r>
          </w:p>
        </w:tc>
        <w:tc>
          <w:tcPr>
            <w:tcW w:w="2785" w:type="dxa"/>
            <w:tcBorders>
              <w:top w:val="nil"/>
              <w:left w:val="nil"/>
              <w:bottom w:val="single" w:sz="4" w:space="0" w:color="auto"/>
              <w:right w:val="single" w:sz="8" w:space="0" w:color="auto"/>
            </w:tcBorders>
            <w:shd w:val="clear" w:color="auto" w:fill="auto"/>
            <w:noWrap/>
            <w:vAlign w:val="center"/>
            <w:hideMark/>
          </w:tcPr>
          <w:p w14:paraId="4D4F0762" w14:textId="1586C09D"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1.550,00 €</w:t>
            </w:r>
          </w:p>
        </w:tc>
      </w:tr>
      <w:tr w:rsidR="008E5F7D" w:rsidRPr="001175CC" w14:paraId="73AD29DD" w14:textId="77777777" w:rsidTr="00BD2465">
        <w:trPr>
          <w:trHeight w:val="300"/>
        </w:trPr>
        <w:tc>
          <w:tcPr>
            <w:tcW w:w="2328" w:type="dxa"/>
            <w:tcBorders>
              <w:top w:val="nil"/>
              <w:left w:val="single" w:sz="8" w:space="0" w:color="auto"/>
              <w:bottom w:val="single" w:sz="4" w:space="0" w:color="000000"/>
              <w:right w:val="nil"/>
            </w:tcBorders>
            <w:shd w:val="clear" w:color="000000" w:fill="002060"/>
            <w:noWrap/>
            <w:vAlign w:val="center"/>
            <w:hideMark/>
          </w:tcPr>
          <w:p w14:paraId="5132C7A0" w14:textId="517C478C"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b/>
                <w:bCs/>
                <w:color w:val="FFFFFF"/>
                <w:sz w:val="24"/>
                <w:szCs w:val="24"/>
                <w:lang w:eastAsia="el-GR"/>
              </w:rPr>
              <w:t>Βόρεια</w:t>
            </w:r>
          </w:p>
        </w:tc>
        <w:tc>
          <w:tcPr>
            <w:tcW w:w="2400" w:type="dxa"/>
            <w:gridSpan w:val="3"/>
            <w:tcBorders>
              <w:top w:val="nil"/>
              <w:left w:val="nil"/>
              <w:bottom w:val="single" w:sz="4" w:space="0" w:color="000000"/>
              <w:right w:val="single" w:sz="4" w:space="0" w:color="000000"/>
            </w:tcBorders>
            <w:shd w:val="clear" w:color="000000" w:fill="002060"/>
            <w:noWrap/>
            <w:vAlign w:val="bottom"/>
            <w:hideMark/>
          </w:tcPr>
          <w:p w14:paraId="24211813" w14:textId="59794F46"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FFFFFF"/>
                <w:sz w:val="24"/>
                <w:szCs w:val="24"/>
                <w:lang w:eastAsia="el-GR"/>
              </w:rPr>
              <w:t>1.612,5 €</w:t>
            </w:r>
          </w:p>
        </w:tc>
        <w:tc>
          <w:tcPr>
            <w:tcW w:w="2785" w:type="dxa"/>
            <w:tcBorders>
              <w:top w:val="nil"/>
              <w:left w:val="nil"/>
              <w:bottom w:val="single" w:sz="4" w:space="0" w:color="000000"/>
              <w:right w:val="single" w:sz="4" w:space="0" w:color="000000"/>
            </w:tcBorders>
            <w:shd w:val="clear" w:color="000000" w:fill="002060"/>
            <w:noWrap/>
            <w:vAlign w:val="bottom"/>
            <w:hideMark/>
          </w:tcPr>
          <w:p w14:paraId="24A5474D" w14:textId="2CD98A8A"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FFFFFF"/>
                <w:sz w:val="24"/>
                <w:szCs w:val="24"/>
                <w:lang w:eastAsia="el-GR"/>
              </w:rPr>
              <w:t>1.200,0 €</w:t>
            </w:r>
          </w:p>
        </w:tc>
      </w:tr>
      <w:tr w:rsidR="008E5F7D" w:rsidRPr="001175CC" w14:paraId="4B15B028" w14:textId="77777777" w:rsidTr="00BD2465">
        <w:trPr>
          <w:trHeight w:val="315"/>
        </w:trPr>
        <w:tc>
          <w:tcPr>
            <w:tcW w:w="2328" w:type="dxa"/>
            <w:tcBorders>
              <w:top w:val="nil"/>
              <w:left w:val="single" w:sz="8" w:space="0" w:color="auto"/>
              <w:bottom w:val="single" w:sz="4" w:space="0" w:color="000000"/>
              <w:right w:val="nil"/>
            </w:tcBorders>
            <w:shd w:val="clear" w:color="auto" w:fill="auto"/>
            <w:noWrap/>
            <w:vAlign w:val="center"/>
            <w:hideMark/>
          </w:tcPr>
          <w:p w14:paraId="552BFBC5" w14:textId="33BB5970" w:rsidR="008E5F7D" w:rsidRPr="001175CC" w:rsidRDefault="008E5F7D" w:rsidP="004773F3">
            <w:pPr>
              <w:widowControl/>
              <w:autoSpaceDE/>
              <w:autoSpaceDN/>
              <w:jc w:val="center"/>
              <w:rPr>
                <w:rFonts w:eastAsia="Times New Roman"/>
                <w:b/>
                <w:bCs/>
                <w:color w:val="FFFFFF"/>
                <w:sz w:val="24"/>
                <w:szCs w:val="24"/>
                <w:lang w:eastAsia="el-GR"/>
              </w:rPr>
            </w:pPr>
            <w:r w:rsidRPr="001175CC">
              <w:rPr>
                <w:rFonts w:eastAsia="Times New Roman"/>
                <w:color w:val="002060"/>
                <w:sz w:val="24"/>
                <w:szCs w:val="24"/>
                <w:lang w:eastAsia="el-GR"/>
              </w:rPr>
              <w:t>Συκιές</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13669168" w14:textId="2F743697" w:rsidR="008E5F7D" w:rsidRPr="001175CC" w:rsidRDefault="008E5F7D" w:rsidP="004773F3">
            <w:pPr>
              <w:widowControl/>
              <w:autoSpaceDE/>
              <w:autoSpaceDN/>
              <w:jc w:val="center"/>
              <w:rPr>
                <w:rFonts w:eastAsia="Times New Roman"/>
                <w:color w:val="FFFFFF"/>
                <w:sz w:val="24"/>
                <w:szCs w:val="24"/>
                <w:lang w:eastAsia="el-GR"/>
              </w:rPr>
            </w:pPr>
            <w:r w:rsidRPr="001175CC">
              <w:rPr>
                <w:rFonts w:eastAsia="Times New Roman"/>
                <w:color w:val="000000"/>
                <w:sz w:val="24"/>
                <w:szCs w:val="24"/>
                <w:lang w:eastAsia="el-GR"/>
              </w:rPr>
              <w:t>1.625,0 €</w:t>
            </w:r>
          </w:p>
        </w:tc>
        <w:tc>
          <w:tcPr>
            <w:tcW w:w="2785" w:type="dxa"/>
            <w:tcBorders>
              <w:top w:val="nil"/>
              <w:left w:val="nil"/>
              <w:bottom w:val="single" w:sz="4" w:space="0" w:color="auto"/>
              <w:right w:val="single" w:sz="8" w:space="0" w:color="auto"/>
            </w:tcBorders>
            <w:shd w:val="clear" w:color="auto" w:fill="auto"/>
            <w:noWrap/>
            <w:vAlign w:val="center"/>
            <w:hideMark/>
          </w:tcPr>
          <w:p w14:paraId="60E4F847" w14:textId="0F7A81EC" w:rsidR="008E5F7D" w:rsidRPr="001175CC" w:rsidRDefault="008E5F7D" w:rsidP="004773F3">
            <w:pPr>
              <w:widowControl/>
              <w:autoSpaceDE/>
              <w:autoSpaceDN/>
              <w:jc w:val="center"/>
              <w:rPr>
                <w:rFonts w:eastAsia="Times New Roman"/>
                <w:color w:val="FFFFFF"/>
                <w:sz w:val="24"/>
                <w:szCs w:val="24"/>
                <w:lang w:eastAsia="el-GR"/>
              </w:rPr>
            </w:pPr>
            <w:r w:rsidRPr="001175CC">
              <w:rPr>
                <w:rFonts w:eastAsia="Times New Roman"/>
                <w:color w:val="000000"/>
                <w:lang w:eastAsia="el-GR"/>
              </w:rPr>
              <w:t>1.150,00 €</w:t>
            </w:r>
          </w:p>
        </w:tc>
      </w:tr>
      <w:tr w:rsidR="008E5F7D" w:rsidRPr="001175CC" w14:paraId="7BD17694"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1A13CBBF" w14:textId="769432BE"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Μετέωρα</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047C105E" w14:textId="6FE67678"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c>
          <w:tcPr>
            <w:tcW w:w="2785" w:type="dxa"/>
            <w:tcBorders>
              <w:top w:val="nil"/>
              <w:left w:val="nil"/>
              <w:bottom w:val="single" w:sz="4" w:space="0" w:color="auto"/>
              <w:right w:val="single" w:sz="8" w:space="0" w:color="auto"/>
            </w:tcBorders>
            <w:shd w:val="clear" w:color="auto" w:fill="auto"/>
            <w:noWrap/>
            <w:vAlign w:val="center"/>
            <w:hideMark/>
          </w:tcPr>
          <w:p w14:paraId="268C9F8C" w14:textId="1A4652DB"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1.250,00 €</w:t>
            </w:r>
          </w:p>
        </w:tc>
      </w:tr>
      <w:tr w:rsidR="008E5F7D" w:rsidRPr="001175CC" w14:paraId="30A653BD" w14:textId="77777777" w:rsidTr="00BD2465">
        <w:trPr>
          <w:trHeight w:val="300"/>
        </w:trPr>
        <w:tc>
          <w:tcPr>
            <w:tcW w:w="2328" w:type="dxa"/>
            <w:tcBorders>
              <w:top w:val="nil"/>
              <w:left w:val="single" w:sz="8" w:space="0" w:color="auto"/>
              <w:bottom w:val="single" w:sz="4" w:space="0" w:color="000000"/>
              <w:right w:val="nil"/>
            </w:tcBorders>
            <w:shd w:val="clear" w:color="000000" w:fill="002060"/>
            <w:noWrap/>
            <w:vAlign w:val="center"/>
            <w:hideMark/>
          </w:tcPr>
          <w:p w14:paraId="2DBEF8DD" w14:textId="77D649C3"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b/>
                <w:bCs/>
                <w:color w:val="FFFFFF"/>
                <w:sz w:val="24"/>
                <w:szCs w:val="24"/>
                <w:lang w:eastAsia="el-GR"/>
              </w:rPr>
              <w:lastRenderedPageBreak/>
              <w:t>Δυτική</w:t>
            </w:r>
          </w:p>
        </w:tc>
        <w:tc>
          <w:tcPr>
            <w:tcW w:w="2400" w:type="dxa"/>
            <w:gridSpan w:val="3"/>
            <w:tcBorders>
              <w:top w:val="nil"/>
              <w:left w:val="nil"/>
              <w:bottom w:val="single" w:sz="4" w:space="0" w:color="000000"/>
              <w:right w:val="single" w:sz="4" w:space="0" w:color="000000"/>
            </w:tcBorders>
            <w:shd w:val="clear" w:color="000000" w:fill="002060"/>
            <w:noWrap/>
            <w:vAlign w:val="bottom"/>
            <w:hideMark/>
          </w:tcPr>
          <w:p w14:paraId="125DFBBF" w14:textId="0152AE7D"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FFFFFF"/>
                <w:sz w:val="24"/>
                <w:szCs w:val="24"/>
                <w:lang w:eastAsia="el-GR"/>
              </w:rPr>
              <w:t>1.611,1 €</w:t>
            </w:r>
          </w:p>
        </w:tc>
        <w:tc>
          <w:tcPr>
            <w:tcW w:w="2785" w:type="dxa"/>
            <w:tcBorders>
              <w:top w:val="nil"/>
              <w:left w:val="nil"/>
              <w:bottom w:val="single" w:sz="4" w:space="0" w:color="000000"/>
              <w:right w:val="single" w:sz="4" w:space="0" w:color="000000"/>
            </w:tcBorders>
            <w:shd w:val="clear" w:color="000000" w:fill="002060"/>
            <w:noWrap/>
            <w:vAlign w:val="bottom"/>
            <w:hideMark/>
          </w:tcPr>
          <w:p w14:paraId="3A8F9079" w14:textId="0368CB82"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FFFFFF"/>
                <w:sz w:val="24"/>
                <w:szCs w:val="24"/>
                <w:lang w:eastAsia="el-GR"/>
              </w:rPr>
              <w:t>1.044,4 €</w:t>
            </w:r>
          </w:p>
        </w:tc>
      </w:tr>
      <w:tr w:rsidR="008E5F7D" w:rsidRPr="001175CC" w14:paraId="7EB3513A" w14:textId="77777777" w:rsidTr="00BD2465">
        <w:trPr>
          <w:trHeight w:val="315"/>
        </w:trPr>
        <w:tc>
          <w:tcPr>
            <w:tcW w:w="2328" w:type="dxa"/>
            <w:tcBorders>
              <w:top w:val="nil"/>
              <w:left w:val="single" w:sz="8" w:space="0" w:color="auto"/>
              <w:bottom w:val="single" w:sz="4" w:space="0" w:color="000000"/>
              <w:right w:val="nil"/>
            </w:tcBorders>
            <w:shd w:val="clear" w:color="auto" w:fill="auto"/>
            <w:noWrap/>
            <w:vAlign w:val="center"/>
            <w:hideMark/>
          </w:tcPr>
          <w:p w14:paraId="77E75512" w14:textId="3CD5C3EF" w:rsidR="008E5F7D" w:rsidRPr="001175CC" w:rsidRDefault="008E5F7D" w:rsidP="004773F3">
            <w:pPr>
              <w:widowControl/>
              <w:autoSpaceDE/>
              <w:autoSpaceDN/>
              <w:jc w:val="center"/>
              <w:rPr>
                <w:rFonts w:eastAsia="Times New Roman"/>
                <w:b/>
                <w:bCs/>
                <w:color w:val="FFFFFF"/>
                <w:sz w:val="24"/>
                <w:szCs w:val="24"/>
                <w:lang w:eastAsia="el-GR"/>
              </w:rPr>
            </w:pPr>
            <w:r w:rsidRPr="001175CC">
              <w:rPr>
                <w:rFonts w:eastAsia="Times New Roman"/>
                <w:color w:val="002060"/>
                <w:sz w:val="24"/>
                <w:szCs w:val="24"/>
                <w:lang w:eastAsia="el-GR"/>
              </w:rPr>
              <w:t>Αμπελόκηποι</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00B78476" w14:textId="462DD052" w:rsidR="008E5F7D" w:rsidRPr="001175CC" w:rsidRDefault="008E5F7D" w:rsidP="004773F3">
            <w:pPr>
              <w:widowControl/>
              <w:autoSpaceDE/>
              <w:autoSpaceDN/>
              <w:jc w:val="center"/>
              <w:rPr>
                <w:rFonts w:eastAsia="Times New Roman"/>
                <w:color w:val="FFFFFF"/>
                <w:sz w:val="24"/>
                <w:szCs w:val="24"/>
                <w:lang w:eastAsia="el-GR"/>
              </w:rPr>
            </w:pPr>
            <w:r w:rsidRPr="001175CC">
              <w:rPr>
                <w:rFonts w:eastAsia="Times New Roman"/>
                <w:color w:val="000000"/>
                <w:sz w:val="24"/>
                <w:szCs w:val="24"/>
                <w:lang w:eastAsia="el-GR"/>
              </w:rPr>
              <w:t>1.475,0 €</w:t>
            </w:r>
          </w:p>
        </w:tc>
        <w:tc>
          <w:tcPr>
            <w:tcW w:w="2785" w:type="dxa"/>
            <w:tcBorders>
              <w:top w:val="nil"/>
              <w:left w:val="nil"/>
              <w:bottom w:val="single" w:sz="4" w:space="0" w:color="auto"/>
              <w:right w:val="single" w:sz="8" w:space="0" w:color="auto"/>
            </w:tcBorders>
            <w:shd w:val="clear" w:color="auto" w:fill="auto"/>
            <w:noWrap/>
            <w:vAlign w:val="center"/>
            <w:hideMark/>
          </w:tcPr>
          <w:p w14:paraId="1B614C28" w14:textId="4860576C" w:rsidR="008E5F7D" w:rsidRPr="001175CC" w:rsidRDefault="008E5F7D" w:rsidP="004773F3">
            <w:pPr>
              <w:widowControl/>
              <w:autoSpaceDE/>
              <w:autoSpaceDN/>
              <w:jc w:val="center"/>
              <w:rPr>
                <w:rFonts w:eastAsia="Times New Roman"/>
                <w:color w:val="FFFFFF"/>
                <w:sz w:val="24"/>
                <w:szCs w:val="24"/>
                <w:lang w:eastAsia="el-GR"/>
              </w:rPr>
            </w:pPr>
            <w:r w:rsidRPr="001175CC">
              <w:rPr>
                <w:rFonts w:eastAsia="Times New Roman"/>
                <w:color w:val="000000"/>
                <w:lang w:eastAsia="el-GR"/>
              </w:rPr>
              <w:t>1.000,00 €</w:t>
            </w:r>
          </w:p>
        </w:tc>
      </w:tr>
      <w:tr w:rsidR="008E5F7D" w:rsidRPr="001175CC" w14:paraId="2309AF29"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40401A57" w14:textId="2189364D"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Σταυρούπολη</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763F4C00" w14:textId="783A54F2"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1.550,0 €</w:t>
            </w:r>
          </w:p>
        </w:tc>
        <w:tc>
          <w:tcPr>
            <w:tcW w:w="2785" w:type="dxa"/>
            <w:tcBorders>
              <w:top w:val="nil"/>
              <w:left w:val="nil"/>
              <w:bottom w:val="single" w:sz="4" w:space="0" w:color="auto"/>
              <w:right w:val="single" w:sz="8" w:space="0" w:color="auto"/>
            </w:tcBorders>
            <w:shd w:val="clear" w:color="auto" w:fill="auto"/>
            <w:noWrap/>
            <w:vAlign w:val="center"/>
            <w:hideMark/>
          </w:tcPr>
          <w:p w14:paraId="75539861" w14:textId="6C7A88AE"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1.050,00 €</w:t>
            </w:r>
          </w:p>
        </w:tc>
      </w:tr>
      <w:tr w:rsidR="008E5F7D" w:rsidRPr="001175CC" w14:paraId="58BEBD31"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45917D5A" w14:textId="5CD204E1"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Νεάπολη</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7982CE24" w14:textId="4EFF69D7"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1.600,0 €</w:t>
            </w:r>
          </w:p>
        </w:tc>
        <w:tc>
          <w:tcPr>
            <w:tcW w:w="2785" w:type="dxa"/>
            <w:tcBorders>
              <w:top w:val="nil"/>
              <w:left w:val="nil"/>
              <w:bottom w:val="single" w:sz="4" w:space="0" w:color="auto"/>
              <w:right w:val="single" w:sz="8" w:space="0" w:color="auto"/>
            </w:tcBorders>
            <w:shd w:val="clear" w:color="auto" w:fill="auto"/>
            <w:noWrap/>
            <w:vAlign w:val="center"/>
            <w:hideMark/>
          </w:tcPr>
          <w:p w14:paraId="2A2B4339" w14:textId="1C12FF79"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1.100,00 €</w:t>
            </w:r>
          </w:p>
        </w:tc>
      </w:tr>
      <w:tr w:rsidR="008E5F7D" w:rsidRPr="001175CC" w14:paraId="3AD34243"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286CF8B0" w14:textId="5B2A6B59"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Εύοσμος</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778D4363" w14:textId="139BDEC9"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1.725,0 €</w:t>
            </w:r>
          </w:p>
        </w:tc>
        <w:tc>
          <w:tcPr>
            <w:tcW w:w="2785" w:type="dxa"/>
            <w:tcBorders>
              <w:top w:val="nil"/>
              <w:left w:val="nil"/>
              <w:bottom w:val="single" w:sz="4" w:space="0" w:color="auto"/>
              <w:right w:val="single" w:sz="8" w:space="0" w:color="auto"/>
            </w:tcBorders>
            <w:shd w:val="clear" w:color="auto" w:fill="auto"/>
            <w:noWrap/>
            <w:vAlign w:val="center"/>
            <w:hideMark/>
          </w:tcPr>
          <w:p w14:paraId="015F29CD" w14:textId="7021464C"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1.100,00 €</w:t>
            </w:r>
          </w:p>
        </w:tc>
      </w:tr>
      <w:tr w:rsidR="008E5F7D" w:rsidRPr="001175CC" w14:paraId="613B8F08"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55A1E54C" w14:textId="633DB046"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Κορδελιό</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3EE67B90" w14:textId="349ADD09"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1.550,0 €</w:t>
            </w:r>
          </w:p>
        </w:tc>
        <w:tc>
          <w:tcPr>
            <w:tcW w:w="2785" w:type="dxa"/>
            <w:tcBorders>
              <w:top w:val="nil"/>
              <w:left w:val="nil"/>
              <w:bottom w:val="single" w:sz="4" w:space="0" w:color="auto"/>
              <w:right w:val="single" w:sz="8" w:space="0" w:color="auto"/>
            </w:tcBorders>
            <w:shd w:val="clear" w:color="auto" w:fill="auto"/>
            <w:noWrap/>
            <w:vAlign w:val="center"/>
            <w:hideMark/>
          </w:tcPr>
          <w:p w14:paraId="2B1F0CD2" w14:textId="0DF40DB9"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900,00 €</w:t>
            </w:r>
          </w:p>
        </w:tc>
      </w:tr>
      <w:tr w:rsidR="008E5F7D" w:rsidRPr="001175CC" w14:paraId="32FF9C82"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44EB0F55" w14:textId="4CF3294F"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Ηλιούπολη</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08B7F92A" w14:textId="237B0B8A"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1.575,0 €</w:t>
            </w:r>
          </w:p>
        </w:tc>
        <w:tc>
          <w:tcPr>
            <w:tcW w:w="2785" w:type="dxa"/>
            <w:tcBorders>
              <w:top w:val="nil"/>
              <w:left w:val="nil"/>
              <w:bottom w:val="single" w:sz="4" w:space="0" w:color="auto"/>
              <w:right w:val="single" w:sz="8" w:space="0" w:color="auto"/>
            </w:tcBorders>
            <w:shd w:val="clear" w:color="auto" w:fill="auto"/>
            <w:noWrap/>
            <w:vAlign w:val="center"/>
            <w:hideMark/>
          </w:tcPr>
          <w:p w14:paraId="14DE6619" w14:textId="5797F677"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950,00 €</w:t>
            </w:r>
          </w:p>
        </w:tc>
      </w:tr>
      <w:tr w:rsidR="008E5F7D" w:rsidRPr="001175CC" w14:paraId="795F9913"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1323EF63" w14:textId="05900C88"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Ωραιόκαστρο</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64A3595E" w14:textId="0AE3D6FC"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1.775,0 €</w:t>
            </w:r>
          </w:p>
        </w:tc>
        <w:tc>
          <w:tcPr>
            <w:tcW w:w="2785" w:type="dxa"/>
            <w:tcBorders>
              <w:top w:val="nil"/>
              <w:left w:val="nil"/>
              <w:bottom w:val="single" w:sz="4" w:space="0" w:color="auto"/>
              <w:right w:val="single" w:sz="8" w:space="0" w:color="auto"/>
            </w:tcBorders>
            <w:shd w:val="clear" w:color="auto" w:fill="auto"/>
            <w:noWrap/>
            <w:vAlign w:val="center"/>
            <w:hideMark/>
          </w:tcPr>
          <w:p w14:paraId="69A85206" w14:textId="641C64CB"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1.150,00 €</w:t>
            </w:r>
          </w:p>
        </w:tc>
      </w:tr>
      <w:tr w:rsidR="008E5F7D" w:rsidRPr="001175CC" w14:paraId="058B82D8"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6380797E" w14:textId="16904F1E"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Πολίχνη</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52C1BFE6" w14:textId="32CBAA00"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1.700,0 €</w:t>
            </w:r>
          </w:p>
        </w:tc>
        <w:tc>
          <w:tcPr>
            <w:tcW w:w="2785" w:type="dxa"/>
            <w:tcBorders>
              <w:top w:val="nil"/>
              <w:left w:val="nil"/>
              <w:bottom w:val="single" w:sz="4" w:space="0" w:color="auto"/>
              <w:right w:val="single" w:sz="8" w:space="0" w:color="auto"/>
            </w:tcBorders>
            <w:shd w:val="clear" w:color="auto" w:fill="auto"/>
            <w:noWrap/>
            <w:vAlign w:val="center"/>
            <w:hideMark/>
          </w:tcPr>
          <w:p w14:paraId="6DEBAE52" w14:textId="6C1671A9"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1.100,00 €</w:t>
            </w:r>
          </w:p>
        </w:tc>
      </w:tr>
      <w:tr w:rsidR="008E5F7D" w:rsidRPr="001175CC" w14:paraId="15A3474B"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5427401B" w14:textId="66E379F3"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Ευκαρπία</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00D32906" w14:textId="4F597EE7"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1.550,0 €</w:t>
            </w:r>
          </w:p>
        </w:tc>
        <w:tc>
          <w:tcPr>
            <w:tcW w:w="2785" w:type="dxa"/>
            <w:tcBorders>
              <w:top w:val="nil"/>
              <w:left w:val="nil"/>
              <w:bottom w:val="single" w:sz="4" w:space="0" w:color="auto"/>
              <w:right w:val="single" w:sz="8" w:space="0" w:color="auto"/>
            </w:tcBorders>
            <w:shd w:val="clear" w:color="auto" w:fill="auto"/>
            <w:noWrap/>
            <w:vAlign w:val="center"/>
            <w:hideMark/>
          </w:tcPr>
          <w:p w14:paraId="3FD97D28" w14:textId="679B75D0"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1.050,00 €</w:t>
            </w:r>
          </w:p>
        </w:tc>
      </w:tr>
      <w:tr w:rsidR="008E5F7D" w:rsidRPr="001175CC" w14:paraId="41884B6E" w14:textId="77777777" w:rsidTr="00BD2465">
        <w:trPr>
          <w:trHeight w:val="300"/>
        </w:trPr>
        <w:tc>
          <w:tcPr>
            <w:tcW w:w="2328" w:type="dxa"/>
            <w:tcBorders>
              <w:top w:val="nil"/>
              <w:left w:val="single" w:sz="8" w:space="0" w:color="auto"/>
              <w:bottom w:val="single" w:sz="4" w:space="0" w:color="000000"/>
              <w:right w:val="nil"/>
            </w:tcBorders>
            <w:shd w:val="clear" w:color="000000" w:fill="002060"/>
            <w:noWrap/>
            <w:vAlign w:val="center"/>
            <w:hideMark/>
          </w:tcPr>
          <w:p w14:paraId="33F2CC6F" w14:textId="6D5902CD"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b/>
                <w:bCs/>
                <w:color w:val="FFFFFF"/>
                <w:sz w:val="24"/>
                <w:szCs w:val="24"/>
                <w:lang w:eastAsia="el-GR"/>
              </w:rPr>
              <w:t>Ανατολική</w:t>
            </w:r>
          </w:p>
        </w:tc>
        <w:tc>
          <w:tcPr>
            <w:tcW w:w="2400" w:type="dxa"/>
            <w:gridSpan w:val="3"/>
            <w:tcBorders>
              <w:top w:val="nil"/>
              <w:left w:val="nil"/>
              <w:bottom w:val="single" w:sz="4" w:space="0" w:color="000000"/>
              <w:right w:val="single" w:sz="4" w:space="0" w:color="000000"/>
            </w:tcBorders>
            <w:shd w:val="clear" w:color="000000" w:fill="002060"/>
            <w:noWrap/>
            <w:vAlign w:val="bottom"/>
            <w:hideMark/>
          </w:tcPr>
          <w:p w14:paraId="04997D0B" w14:textId="057616E1"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FFFFFF"/>
                <w:sz w:val="24"/>
                <w:szCs w:val="24"/>
                <w:lang w:eastAsia="el-GR"/>
              </w:rPr>
              <w:t>2.116,3 €</w:t>
            </w:r>
          </w:p>
        </w:tc>
        <w:tc>
          <w:tcPr>
            <w:tcW w:w="2785" w:type="dxa"/>
            <w:tcBorders>
              <w:top w:val="nil"/>
              <w:left w:val="nil"/>
              <w:bottom w:val="single" w:sz="4" w:space="0" w:color="000000"/>
              <w:right w:val="single" w:sz="4" w:space="0" w:color="000000"/>
            </w:tcBorders>
            <w:shd w:val="clear" w:color="000000" w:fill="002060"/>
            <w:noWrap/>
            <w:vAlign w:val="bottom"/>
            <w:hideMark/>
          </w:tcPr>
          <w:p w14:paraId="0F5EC3C0" w14:textId="4047DA79"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FFFFFF"/>
                <w:sz w:val="24"/>
                <w:szCs w:val="24"/>
                <w:lang w:eastAsia="el-GR"/>
              </w:rPr>
              <w:t>1.415,0 €</w:t>
            </w:r>
          </w:p>
        </w:tc>
      </w:tr>
      <w:tr w:rsidR="008E5F7D" w:rsidRPr="001175CC" w14:paraId="64EF4C6F" w14:textId="77777777" w:rsidTr="00BD2465">
        <w:trPr>
          <w:trHeight w:val="315"/>
        </w:trPr>
        <w:tc>
          <w:tcPr>
            <w:tcW w:w="2328" w:type="dxa"/>
            <w:tcBorders>
              <w:top w:val="nil"/>
              <w:left w:val="single" w:sz="8" w:space="0" w:color="auto"/>
              <w:bottom w:val="single" w:sz="4" w:space="0" w:color="000000"/>
              <w:right w:val="nil"/>
            </w:tcBorders>
            <w:shd w:val="clear" w:color="auto" w:fill="auto"/>
            <w:vAlign w:val="center"/>
            <w:hideMark/>
          </w:tcPr>
          <w:p w14:paraId="24C29B05" w14:textId="3805288D" w:rsidR="008E5F7D" w:rsidRPr="001175CC" w:rsidRDefault="008E5F7D" w:rsidP="004773F3">
            <w:pPr>
              <w:widowControl/>
              <w:autoSpaceDE/>
              <w:autoSpaceDN/>
              <w:jc w:val="center"/>
              <w:rPr>
                <w:rFonts w:eastAsia="Times New Roman"/>
                <w:b/>
                <w:bCs/>
                <w:color w:val="FFFFFF"/>
                <w:sz w:val="24"/>
                <w:szCs w:val="24"/>
                <w:lang w:eastAsia="el-GR"/>
              </w:rPr>
            </w:pPr>
            <w:proofErr w:type="spellStart"/>
            <w:r w:rsidRPr="001175CC">
              <w:rPr>
                <w:rFonts w:eastAsia="Times New Roman"/>
                <w:color w:val="002060"/>
                <w:sz w:val="24"/>
                <w:szCs w:val="24"/>
                <w:lang w:eastAsia="el-GR"/>
              </w:rPr>
              <w:t>Καραμπουρνάκι</w:t>
            </w:r>
            <w:proofErr w:type="spellEnd"/>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58C1E369" w14:textId="22E1FE23" w:rsidR="008E5F7D" w:rsidRPr="001175CC" w:rsidRDefault="008E5F7D" w:rsidP="004773F3">
            <w:pPr>
              <w:widowControl/>
              <w:autoSpaceDE/>
              <w:autoSpaceDN/>
              <w:jc w:val="center"/>
              <w:rPr>
                <w:rFonts w:eastAsia="Times New Roman"/>
                <w:color w:val="FFFFFF"/>
                <w:sz w:val="24"/>
                <w:szCs w:val="24"/>
                <w:lang w:eastAsia="el-GR"/>
              </w:rPr>
            </w:pPr>
            <w:r w:rsidRPr="001175CC">
              <w:rPr>
                <w:rFonts w:eastAsia="Times New Roman"/>
                <w:color w:val="000000"/>
                <w:sz w:val="24"/>
                <w:szCs w:val="24"/>
                <w:lang w:eastAsia="el-GR"/>
              </w:rPr>
              <w:t>2.800,0 €</w:t>
            </w:r>
          </w:p>
        </w:tc>
        <w:tc>
          <w:tcPr>
            <w:tcW w:w="2785" w:type="dxa"/>
            <w:tcBorders>
              <w:top w:val="nil"/>
              <w:left w:val="nil"/>
              <w:bottom w:val="single" w:sz="4" w:space="0" w:color="auto"/>
              <w:right w:val="single" w:sz="8" w:space="0" w:color="auto"/>
            </w:tcBorders>
            <w:shd w:val="clear" w:color="auto" w:fill="auto"/>
            <w:noWrap/>
            <w:vAlign w:val="center"/>
            <w:hideMark/>
          </w:tcPr>
          <w:p w14:paraId="213E0FC2" w14:textId="58676260" w:rsidR="008E5F7D" w:rsidRPr="001175CC" w:rsidRDefault="008E5F7D" w:rsidP="004773F3">
            <w:pPr>
              <w:widowControl/>
              <w:autoSpaceDE/>
              <w:autoSpaceDN/>
              <w:jc w:val="center"/>
              <w:rPr>
                <w:rFonts w:eastAsia="Times New Roman"/>
                <w:color w:val="FFFFFF"/>
                <w:sz w:val="24"/>
                <w:szCs w:val="24"/>
                <w:lang w:eastAsia="el-GR"/>
              </w:rPr>
            </w:pPr>
            <w:r w:rsidRPr="001175CC">
              <w:rPr>
                <w:rFonts w:eastAsia="Times New Roman"/>
                <w:color w:val="000000"/>
                <w:lang w:eastAsia="el-GR"/>
              </w:rPr>
              <w:t>1.950,00 €</w:t>
            </w:r>
          </w:p>
        </w:tc>
      </w:tr>
      <w:tr w:rsidR="008E5F7D" w:rsidRPr="001175CC" w14:paraId="7B66B5D6"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4B5418B0" w14:textId="5DBC6B23"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Καλαμαριά</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7443F406" w14:textId="2AC92206"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2.600,0 €</w:t>
            </w:r>
          </w:p>
        </w:tc>
        <w:tc>
          <w:tcPr>
            <w:tcW w:w="2785" w:type="dxa"/>
            <w:tcBorders>
              <w:top w:val="nil"/>
              <w:left w:val="nil"/>
              <w:bottom w:val="single" w:sz="4" w:space="0" w:color="auto"/>
              <w:right w:val="single" w:sz="8" w:space="0" w:color="auto"/>
            </w:tcBorders>
            <w:shd w:val="clear" w:color="auto" w:fill="auto"/>
            <w:noWrap/>
            <w:vAlign w:val="center"/>
            <w:hideMark/>
          </w:tcPr>
          <w:p w14:paraId="6DF56D15" w14:textId="6CA92DF6"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1.700,00 €</w:t>
            </w:r>
          </w:p>
        </w:tc>
      </w:tr>
      <w:tr w:rsidR="008E5F7D" w:rsidRPr="001175CC" w14:paraId="494B938E"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2E5AD2A5" w14:textId="2B5250D0"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Βυζάντιο</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6D4FE02D" w14:textId="7BC53F5F"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2.337,5 €</w:t>
            </w:r>
          </w:p>
        </w:tc>
        <w:tc>
          <w:tcPr>
            <w:tcW w:w="2785" w:type="dxa"/>
            <w:tcBorders>
              <w:top w:val="nil"/>
              <w:left w:val="nil"/>
              <w:bottom w:val="single" w:sz="4" w:space="0" w:color="auto"/>
              <w:right w:val="single" w:sz="8" w:space="0" w:color="auto"/>
            </w:tcBorders>
            <w:shd w:val="clear" w:color="auto" w:fill="auto"/>
            <w:noWrap/>
            <w:vAlign w:val="center"/>
            <w:hideMark/>
          </w:tcPr>
          <w:p w14:paraId="2C580F31" w14:textId="4BCCB305"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1.500,00 €</w:t>
            </w:r>
          </w:p>
        </w:tc>
      </w:tr>
      <w:tr w:rsidR="008E5F7D" w:rsidRPr="001175CC" w14:paraId="4596C454"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736896BC" w14:textId="2510BA2E"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Κηφισιά</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0E6B9692" w14:textId="148695FB"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2.375,0 €</w:t>
            </w:r>
          </w:p>
        </w:tc>
        <w:tc>
          <w:tcPr>
            <w:tcW w:w="2785" w:type="dxa"/>
            <w:tcBorders>
              <w:top w:val="nil"/>
              <w:left w:val="nil"/>
              <w:bottom w:val="single" w:sz="4" w:space="0" w:color="auto"/>
              <w:right w:val="single" w:sz="8" w:space="0" w:color="auto"/>
            </w:tcBorders>
            <w:shd w:val="clear" w:color="auto" w:fill="auto"/>
            <w:noWrap/>
            <w:vAlign w:val="center"/>
            <w:hideMark/>
          </w:tcPr>
          <w:p w14:paraId="507C24A6" w14:textId="1B633644"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1.500,00 €</w:t>
            </w:r>
          </w:p>
        </w:tc>
      </w:tr>
      <w:tr w:rsidR="008E5F7D" w:rsidRPr="001175CC" w14:paraId="08354892"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43F6A40E" w14:textId="6161D77E"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Πανόραμα</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6800893F" w14:textId="4B217B59"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2.425,0 €</w:t>
            </w:r>
          </w:p>
        </w:tc>
        <w:tc>
          <w:tcPr>
            <w:tcW w:w="2785" w:type="dxa"/>
            <w:tcBorders>
              <w:top w:val="nil"/>
              <w:left w:val="nil"/>
              <w:bottom w:val="single" w:sz="4" w:space="0" w:color="auto"/>
              <w:right w:val="single" w:sz="8" w:space="0" w:color="auto"/>
            </w:tcBorders>
            <w:shd w:val="clear" w:color="auto" w:fill="auto"/>
            <w:noWrap/>
            <w:vAlign w:val="center"/>
            <w:hideMark/>
          </w:tcPr>
          <w:p w14:paraId="779E1FC2" w14:textId="4EFAED33"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1.650,00 €</w:t>
            </w:r>
          </w:p>
        </w:tc>
      </w:tr>
      <w:tr w:rsidR="008E5F7D" w:rsidRPr="001175CC" w14:paraId="1E2AC9EC"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7F2DBC83" w14:textId="14E72FAF"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Πυλαία</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18A5E5A1" w14:textId="681BFE72"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2.375,0 €</w:t>
            </w:r>
          </w:p>
        </w:tc>
        <w:tc>
          <w:tcPr>
            <w:tcW w:w="2785" w:type="dxa"/>
            <w:tcBorders>
              <w:top w:val="nil"/>
              <w:left w:val="nil"/>
              <w:bottom w:val="single" w:sz="4" w:space="0" w:color="auto"/>
              <w:right w:val="single" w:sz="8" w:space="0" w:color="auto"/>
            </w:tcBorders>
            <w:shd w:val="clear" w:color="auto" w:fill="auto"/>
            <w:noWrap/>
            <w:vAlign w:val="center"/>
            <w:hideMark/>
          </w:tcPr>
          <w:p w14:paraId="2F6704AA" w14:textId="5135CD2E"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1.450,00 €</w:t>
            </w:r>
          </w:p>
        </w:tc>
      </w:tr>
      <w:tr w:rsidR="008E5F7D" w:rsidRPr="001175CC" w14:paraId="5CA9E60C"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6A91263E" w14:textId="507492BC" w:rsidR="008E5F7D" w:rsidRPr="001175CC" w:rsidRDefault="008E5F7D"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Περαία</w:t>
            </w:r>
            <w:proofErr w:type="spellEnd"/>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5D750B9D" w14:textId="3BA643F0"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1.650,0 €</w:t>
            </w:r>
          </w:p>
        </w:tc>
        <w:tc>
          <w:tcPr>
            <w:tcW w:w="2785" w:type="dxa"/>
            <w:tcBorders>
              <w:top w:val="nil"/>
              <w:left w:val="nil"/>
              <w:bottom w:val="single" w:sz="4" w:space="0" w:color="auto"/>
              <w:right w:val="single" w:sz="8" w:space="0" w:color="auto"/>
            </w:tcBorders>
            <w:shd w:val="clear" w:color="auto" w:fill="auto"/>
            <w:noWrap/>
            <w:vAlign w:val="center"/>
            <w:hideMark/>
          </w:tcPr>
          <w:p w14:paraId="6E4B5FDF" w14:textId="491CD0E4"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1.050,00 €</w:t>
            </w:r>
          </w:p>
        </w:tc>
      </w:tr>
      <w:tr w:rsidR="008E5F7D" w:rsidRPr="001175CC" w14:paraId="646A9786"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7CEB33E5" w14:textId="558618D3" w:rsidR="008E5F7D" w:rsidRPr="001175CC" w:rsidRDefault="008E5F7D"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Επανωμή</w:t>
            </w:r>
            <w:proofErr w:type="spellEnd"/>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6632DAB7" w14:textId="21B0A81A"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1.500,0 €</w:t>
            </w:r>
          </w:p>
        </w:tc>
        <w:tc>
          <w:tcPr>
            <w:tcW w:w="2785" w:type="dxa"/>
            <w:tcBorders>
              <w:top w:val="nil"/>
              <w:left w:val="nil"/>
              <w:bottom w:val="single" w:sz="4" w:space="0" w:color="auto"/>
              <w:right w:val="single" w:sz="8" w:space="0" w:color="auto"/>
            </w:tcBorders>
            <w:shd w:val="clear" w:color="auto" w:fill="auto"/>
            <w:noWrap/>
            <w:vAlign w:val="center"/>
            <w:hideMark/>
          </w:tcPr>
          <w:p w14:paraId="47FD8881" w14:textId="236E56C3"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1.000,00 €</w:t>
            </w:r>
          </w:p>
        </w:tc>
      </w:tr>
      <w:tr w:rsidR="008E5F7D" w:rsidRPr="001175CC" w14:paraId="576504B5"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6843E7A3" w14:textId="28DEF906" w:rsidR="008E5F7D" w:rsidRPr="001175CC" w:rsidRDefault="008E5F7D" w:rsidP="004773F3">
            <w:pPr>
              <w:widowControl/>
              <w:autoSpaceDE/>
              <w:autoSpaceDN/>
              <w:jc w:val="center"/>
              <w:rPr>
                <w:rFonts w:eastAsia="Times New Roman"/>
                <w:color w:val="002060"/>
                <w:sz w:val="24"/>
                <w:szCs w:val="24"/>
                <w:lang w:eastAsia="el-GR"/>
              </w:rPr>
            </w:pPr>
            <w:proofErr w:type="spellStart"/>
            <w:r w:rsidRPr="001175CC">
              <w:rPr>
                <w:rFonts w:eastAsia="Times New Roman"/>
                <w:color w:val="002060"/>
                <w:sz w:val="24"/>
                <w:szCs w:val="24"/>
                <w:lang w:eastAsia="el-GR"/>
              </w:rPr>
              <w:t>Μηχανιώνα</w:t>
            </w:r>
            <w:proofErr w:type="spellEnd"/>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101A5101" w14:textId="7225B882"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1.200,0 €</w:t>
            </w:r>
          </w:p>
        </w:tc>
        <w:tc>
          <w:tcPr>
            <w:tcW w:w="2785" w:type="dxa"/>
            <w:tcBorders>
              <w:top w:val="nil"/>
              <w:left w:val="nil"/>
              <w:bottom w:val="single" w:sz="4" w:space="0" w:color="auto"/>
              <w:right w:val="single" w:sz="8" w:space="0" w:color="auto"/>
            </w:tcBorders>
            <w:shd w:val="clear" w:color="auto" w:fill="auto"/>
            <w:noWrap/>
            <w:vAlign w:val="center"/>
            <w:hideMark/>
          </w:tcPr>
          <w:p w14:paraId="5CA23F58" w14:textId="0629112A"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900,00 €</w:t>
            </w:r>
          </w:p>
        </w:tc>
      </w:tr>
      <w:tr w:rsidR="008E5F7D" w:rsidRPr="001175CC" w14:paraId="40CD4B67" w14:textId="77777777" w:rsidTr="00BD2465">
        <w:trPr>
          <w:trHeight w:val="300"/>
        </w:trPr>
        <w:tc>
          <w:tcPr>
            <w:tcW w:w="2328" w:type="dxa"/>
            <w:tcBorders>
              <w:top w:val="nil"/>
              <w:left w:val="single" w:sz="8" w:space="0" w:color="auto"/>
              <w:bottom w:val="single" w:sz="4" w:space="0" w:color="000000"/>
              <w:right w:val="nil"/>
            </w:tcBorders>
            <w:shd w:val="clear" w:color="auto" w:fill="auto"/>
            <w:noWrap/>
            <w:vAlign w:val="center"/>
            <w:hideMark/>
          </w:tcPr>
          <w:p w14:paraId="5972899D" w14:textId="186C4A09"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color w:val="002060"/>
                <w:sz w:val="24"/>
                <w:szCs w:val="24"/>
                <w:lang w:eastAsia="el-GR"/>
              </w:rPr>
              <w:t>Θέρμη</w:t>
            </w:r>
          </w:p>
        </w:tc>
        <w:tc>
          <w:tcPr>
            <w:tcW w:w="2400" w:type="dxa"/>
            <w:gridSpan w:val="3"/>
            <w:tcBorders>
              <w:top w:val="nil"/>
              <w:left w:val="nil"/>
              <w:bottom w:val="single" w:sz="4" w:space="0" w:color="000000"/>
              <w:right w:val="single" w:sz="4" w:space="0" w:color="000000"/>
            </w:tcBorders>
            <w:shd w:val="clear" w:color="auto" w:fill="auto"/>
            <w:noWrap/>
            <w:vAlign w:val="bottom"/>
            <w:hideMark/>
          </w:tcPr>
          <w:p w14:paraId="1A164186" w14:textId="59C831A9"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000000"/>
                <w:sz w:val="24"/>
                <w:szCs w:val="24"/>
                <w:lang w:eastAsia="el-GR"/>
              </w:rPr>
              <w:t>1.900,0 €</w:t>
            </w:r>
          </w:p>
        </w:tc>
        <w:tc>
          <w:tcPr>
            <w:tcW w:w="2785" w:type="dxa"/>
            <w:tcBorders>
              <w:top w:val="nil"/>
              <w:left w:val="nil"/>
              <w:bottom w:val="single" w:sz="4" w:space="0" w:color="auto"/>
              <w:right w:val="single" w:sz="8" w:space="0" w:color="auto"/>
            </w:tcBorders>
            <w:shd w:val="clear" w:color="auto" w:fill="auto"/>
            <w:noWrap/>
            <w:vAlign w:val="center"/>
            <w:hideMark/>
          </w:tcPr>
          <w:p w14:paraId="62DC8453" w14:textId="00926CB5"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000000"/>
                <w:lang w:eastAsia="el-GR"/>
              </w:rPr>
              <w:t>1.450,00 €</w:t>
            </w:r>
          </w:p>
        </w:tc>
      </w:tr>
      <w:tr w:rsidR="008E5F7D" w:rsidRPr="001175CC" w14:paraId="4D0BB41D" w14:textId="77777777" w:rsidTr="00BD2465">
        <w:trPr>
          <w:trHeight w:val="300"/>
        </w:trPr>
        <w:tc>
          <w:tcPr>
            <w:tcW w:w="2328" w:type="dxa"/>
            <w:tcBorders>
              <w:top w:val="nil"/>
              <w:left w:val="single" w:sz="8" w:space="0" w:color="auto"/>
              <w:bottom w:val="nil"/>
              <w:right w:val="nil"/>
            </w:tcBorders>
            <w:shd w:val="clear" w:color="000000" w:fill="002060"/>
            <w:noWrap/>
            <w:vAlign w:val="center"/>
            <w:hideMark/>
          </w:tcPr>
          <w:p w14:paraId="1ED293CC" w14:textId="0383913F" w:rsidR="008E5F7D" w:rsidRPr="001175CC" w:rsidRDefault="008E5F7D" w:rsidP="004773F3">
            <w:pPr>
              <w:widowControl/>
              <w:autoSpaceDE/>
              <w:autoSpaceDN/>
              <w:jc w:val="center"/>
              <w:rPr>
                <w:rFonts w:eastAsia="Times New Roman"/>
                <w:color w:val="002060"/>
                <w:sz w:val="24"/>
                <w:szCs w:val="24"/>
                <w:lang w:eastAsia="el-GR"/>
              </w:rPr>
            </w:pPr>
            <w:r w:rsidRPr="001175CC">
              <w:rPr>
                <w:rFonts w:eastAsia="Times New Roman"/>
                <w:b/>
                <w:bCs/>
                <w:color w:val="FFFFFF"/>
                <w:sz w:val="24"/>
                <w:szCs w:val="24"/>
                <w:lang w:eastAsia="el-GR"/>
              </w:rPr>
              <w:t>Μέση Τιμή Θεσσαλονίκης</w:t>
            </w:r>
          </w:p>
        </w:tc>
        <w:tc>
          <w:tcPr>
            <w:tcW w:w="2400" w:type="dxa"/>
            <w:gridSpan w:val="3"/>
            <w:tcBorders>
              <w:top w:val="nil"/>
              <w:left w:val="nil"/>
              <w:bottom w:val="nil"/>
              <w:right w:val="single" w:sz="4" w:space="0" w:color="000000"/>
            </w:tcBorders>
            <w:shd w:val="clear" w:color="000000" w:fill="002060"/>
            <w:noWrap/>
            <w:vAlign w:val="center"/>
            <w:hideMark/>
          </w:tcPr>
          <w:p w14:paraId="0F7CC9BC" w14:textId="505D2CEF" w:rsidR="008E5F7D" w:rsidRPr="001175CC" w:rsidRDefault="008E5F7D" w:rsidP="004773F3">
            <w:pPr>
              <w:widowControl/>
              <w:autoSpaceDE/>
              <w:autoSpaceDN/>
              <w:jc w:val="center"/>
              <w:rPr>
                <w:rFonts w:eastAsia="Times New Roman"/>
                <w:color w:val="000000"/>
                <w:sz w:val="24"/>
                <w:szCs w:val="24"/>
                <w:lang w:eastAsia="el-GR"/>
              </w:rPr>
            </w:pPr>
            <w:r w:rsidRPr="001175CC">
              <w:rPr>
                <w:rFonts w:eastAsia="Times New Roman"/>
                <w:color w:val="FFFFFF"/>
                <w:sz w:val="24"/>
                <w:szCs w:val="24"/>
                <w:lang w:eastAsia="el-GR"/>
              </w:rPr>
              <w:t>2.182,9 €</w:t>
            </w:r>
          </w:p>
        </w:tc>
        <w:tc>
          <w:tcPr>
            <w:tcW w:w="2785" w:type="dxa"/>
            <w:tcBorders>
              <w:top w:val="nil"/>
              <w:left w:val="nil"/>
              <w:bottom w:val="nil"/>
              <w:right w:val="single" w:sz="4" w:space="0" w:color="000000"/>
            </w:tcBorders>
            <w:shd w:val="clear" w:color="000000" w:fill="002060"/>
            <w:noWrap/>
            <w:vAlign w:val="center"/>
            <w:hideMark/>
          </w:tcPr>
          <w:p w14:paraId="4153F5DB" w14:textId="6B4EFDF4" w:rsidR="008E5F7D" w:rsidRPr="001175CC" w:rsidRDefault="008E5F7D" w:rsidP="004773F3">
            <w:pPr>
              <w:widowControl/>
              <w:autoSpaceDE/>
              <w:autoSpaceDN/>
              <w:jc w:val="center"/>
              <w:rPr>
                <w:rFonts w:eastAsia="Times New Roman"/>
                <w:color w:val="000000"/>
                <w:lang w:eastAsia="el-GR"/>
              </w:rPr>
            </w:pPr>
            <w:r w:rsidRPr="001175CC">
              <w:rPr>
                <w:rFonts w:eastAsia="Times New Roman"/>
                <w:color w:val="FFFFFF"/>
                <w:sz w:val="24"/>
                <w:szCs w:val="24"/>
                <w:lang w:eastAsia="el-GR"/>
              </w:rPr>
              <w:t>1.463,8 €</w:t>
            </w:r>
          </w:p>
        </w:tc>
      </w:tr>
      <w:tr w:rsidR="00BD2465" w:rsidRPr="001175CC" w14:paraId="6247BE16" w14:textId="77777777" w:rsidTr="00BD2465">
        <w:trPr>
          <w:trHeight w:val="300"/>
        </w:trPr>
        <w:tc>
          <w:tcPr>
            <w:tcW w:w="7513" w:type="dxa"/>
            <w:gridSpan w:val="5"/>
            <w:tcBorders>
              <w:top w:val="nil"/>
              <w:left w:val="single" w:sz="8" w:space="0" w:color="auto"/>
              <w:bottom w:val="single" w:sz="4" w:space="0" w:color="000000"/>
              <w:right w:val="single" w:sz="4" w:space="0" w:color="000000"/>
            </w:tcBorders>
            <w:shd w:val="clear" w:color="auto" w:fill="auto"/>
            <w:noWrap/>
            <w:vAlign w:val="center"/>
          </w:tcPr>
          <w:p w14:paraId="2512EE2B" w14:textId="77777777" w:rsidR="00BD2465" w:rsidRPr="001175CC" w:rsidRDefault="00BD2465" w:rsidP="004773F3">
            <w:pPr>
              <w:widowControl/>
              <w:autoSpaceDE/>
              <w:autoSpaceDN/>
              <w:jc w:val="center"/>
              <w:rPr>
                <w:rFonts w:eastAsia="Times New Roman"/>
                <w:color w:val="FFFFFF"/>
                <w:sz w:val="24"/>
                <w:szCs w:val="24"/>
                <w:lang w:eastAsia="el-GR"/>
              </w:rPr>
            </w:pPr>
          </w:p>
        </w:tc>
      </w:tr>
      <w:tr w:rsidR="00BD2465" w:rsidRPr="00BD2465" w14:paraId="29C97D7E" w14:textId="77777777" w:rsidTr="00BD2465">
        <w:trPr>
          <w:trHeight w:val="469"/>
        </w:trPr>
        <w:tc>
          <w:tcPr>
            <w:tcW w:w="7513" w:type="dxa"/>
            <w:gridSpan w:val="5"/>
            <w:tcBorders>
              <w:top w:val="single" w:sz="4" w:space="0" w:color="auto"/>
              <w:left w:val="single" w:sz="4" w:space="0" w:color="auto"/>
              <w:bottom w:val="single" w:sz="4" w:space="0" w:color="auto"/>
            </w:tcBorders>
            <w:shd w:val="clear" w:color="auto" w:fill="002060"/>
            <w:noWrap/>
            <w:vAlign w:val="center"/>
          </w:tcPr>
          <w:p w14:paraId="0576633B" w14:textId="6564F6FE" w:rsidR="00BD2465" w:rsidRPr="00BD2465" w:rsidRDefault="00BD2465" w:rsidP="004773F3">
            <w:pPr>
              <w:widowControl/>
              <w:autoSpaceDE/>
              <w:autoSpaceDN/>
              <w:rPr>
                <w:rFonts w:eastAsia="Times New Roman"/>
                <w:b/>
                <w:bCs/>
                <w:color w:val="FFFFFF" w:themeColor="background1"/>
                <w:sz w:val="24"/>
                <w:szCs w:val="24"/>
                <w:lang w:eastAsia="el-GR"/>
              </w:rPr>
            </w:pPr>
            <w:r w:rsidRPr="00BD2465">
              <w:rPr>
                <w:rFonts w:eastAsia="Times New Roman"/>
                <w:b/>
                <w:bCs/>
                <w:color w:val="FFFFFF" w:themeColor="background1"/>
                <w:sz w:val="24"/>
                <w:szCs w:val="24"/>
                <w:lang w:eastAsia="el-GR"/>
              </w:rPr>
              <w:t>Υπόλοιπη Ελλάδα</w:t>
            </w:r>
          </w:p>
        </w:tc>
      </w:tr>
      <w:tr w:rsidR="00BD2465" w:rsidRPr="00BD2465" w14:paraId="59E99BBE" w14:textId="77777777" w:rsidTr="00BD2465">
        <w:trPr>
          <w:trHeight w:val="315"/>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5125A" w14:textId="3AABB623"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Αλεξανδρούπολη</w:t>
            </w:r>
          </w:p>
        </w:tc>
        <w:tc>
          <w:tcPr>
            <w:tcW w:w="235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4DDD140"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1.725 €</w:t>
            </w:r>
          </w:p>
        </w:tc>
        <w:tc>
          <w:tcPr>
            <w:tcW w:w="2835" w:type="dxa"/>
            <w:gridSpan w:val="2"/>
            <w:tcBorders>
              <w:top w:val="single" w:sz="4" w:space="0" w:color="auto"/>
              <w:left w:val="nil"/>
              <w:bottom w:val="single" w:sz="4" w:space="0" w:color="auto"/>
              <w:right w:val="single" w:sz="8" w:space="0" w:color="auto"/>
            </w:tcBorders>
            <w:shd w:val="clear" w:color="auto" w:fill="auto"/>
            <w:noWrap/>
            <w:vAlign w:val="center"/>
            <w:hideMark/>
          </w:tcPr>
          <w:p w14:paraId="1CB153D4"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1.300 €</w:t>
            </w:r>
          </w:p>
        </w:tc>
      </w:tr>
      <w:tr w:rsidR="00BD2465" w:rsidRPr="00BD2465" w14:paraId="3A9405FD"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208BCE9"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Βόλος</w:t>
            </w:r>
          </w:p>
        </w:tc>
        <w:tc>
          <w:tcPr>
            <w:tcW w:w="23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441E45" w14:textId="77777777" w:rsidR="00BD2465" w:rsidRPr="00BD2465" w:rsidRDefault="00BD2465" w:rsidP="004773F3">
            <w:pPr>
              <w:widowControl/>
              <w:autoSpaceDE/>
              <w:autoSpaceDN/>
              <w:jc w:val="center"/>
              <w:rPr>
                <w:rFonts w:eastAsia="Times New Roman"/>
                <w:color w:val="000000"/>
                <w:lang w:eastAsia="el-GR"/>
              </w:rPr>
            </w:pPr>
            <w:r w:rsidRPr="00BD2465">
              <w:rPr>
                <w:rFonts w:eastAsia="Times New Roman"/>
                <w:color w:val="000000"/>
                <w:lang w:eastAsia="el-GR"/>
              </w:rPr>
              <w:t>1.700 €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544A1EFF" w14:textId="77777777" w:rsidR="00BD2465" w:rsidRPr="00BD2465" w:rsidRDefault="00BD2465" w:rsidP="004773F3">
            <w:pPr>
              <w:widowControl/>
              <w:autoSpaceDE/>
              <w:autoSpaceDN/>
              <w:jc w:val="center"/>
              <w:rPr>
                <w:rFonts w:eastAsia="Times New Roman"/>
                <w:color w:val="000000"/>
                <w:lang w:eastAsia="el-GR"/>
              </w:rPr>
            </w:pPr>
            <w:r w:rsidRPr="00BD2465">
              <w:rPr>
                <w:rFonts w:eastAsia="Times New Roman"/>
                <w:color w:val="000000"/>
                <w:lang w:eastAsia="el-GR"/>
              </w:rPr>
              <w:t>1.000 €</w:t>
            </w:r>
          </w:p>
        </w:tc>
      </w:tr>
      <w:tr w:rsidR="00BD2465" w:rsidRPr="00BD2465" w14:paraId="5399C3AF"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5BB67D38"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Δράμα</w:t>
            </w:r>
          </w:p>
        </w:tc>
        <w:tc>
          <w:tcPr>
            <w:tcW w:w="2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2EEC409"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1.350 €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1CE335F5"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700 €</w:t>
            </w:r>
          </w:p>
        </w:tc>
      </w:tr>
      <w:tr w:rsidR="00BD2465" w:rsidRPr="00BD2465" w14:paraId="3B1BB5B3"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4CF4EC96"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Ηγουμενίτσα</w:t>
            </w:r>
          </w:p>
        </w:tc>
        <w:tc>
          <w:tcPr>
            <w:tcW w:w="235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B25126D"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1.500 €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0840DAEF"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900 €</w:t>
            </w:r>
          </w:p>
        </w:tc>
      </w:tr>
      <w:tr w:rsidR="00BD2465" w:rsidRPr="00BD2465" w14:paraId="7B66639B"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31167AAE"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Ηράκλειο</w:t>
            </w:r>
          </w:p>
        </w:tc>
        <w:tc>
          <w:tcPr>
            <w:tcW w:w="2350" w:type="dxa"/>
            <w:gridSpan w:val="2"/>
            <w:tcBorders>
              <w:top w:val="nil"/>
              <w:left w:val="single" w:sz="8" w:space="0" w:color="auto"/>
              <w:bottom w:val="single" w:sz="4" w:space="0" w:color="000000"/>
              <w:right w:val="single" w:sz="4" w:space="0" w:color="000000"/>
            </w:tcBorders>
            <w:shd w:val="clear" w:color="auto" w:fill="auto"/>
            <w:noWrap/>
            <w:vAlign w:val="bottom"/>
            <w:hideMark/>
          </w:tcPr>
          <w:p w14:paraId="466D3935"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2.300 €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6738717B"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1.600 €</w:t>
            </w:r>
          </w:p>
        </w:tc>
      </w:tr>
      <w:tr w:rsidR="00BD2465" w:rsidRPr="00BD2465" w14:paraId="49B40840"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22082F0A" w14:textId="68771D00" w:rsidR="00BD2465" w:rsidRPr="00BD2465" w:rsidRDefault="00BD2465" w:rsidP="004773F3">
            <w:pPr>
              <w:widowControl/>
              <w:autoSpaceDE/>
              <w:autoSpaceDN/>
              <w:jc w:val="center"/>
              <w:rPr>
                <w:rFonts w:eastAsia="Times New Roman"/>
                <w:color w:val="002060"/>
                <w:sz w:val="24"/>
                <w:szCs w:val="24"/>
                <w:lang w:eastAsia="el-GR"/>
              </w:rPr>
            </w:pPr>
            <w:proofErr w:type="spellStart"/>
            <w:r w:rsidRPr="00BD2465">
              <w:rPr>
                <w:rFonts w:eastAsia="Times New Roman"/>
                <w:color w:val="002060"/>
                <w:sz w:val="24"/>
                <w:szCs w:val="24"/>
                <w:lang w:eastAsia="el-GR"/>
              </w:rPr>
              <w:t>Ηρακλειτσα</w:t>
            </w:r>
            <w:proofErr w:type="spellEnd"/>
          </w:p>
        </w:tc>
        <w:tc>
          <w:tcPr>
            <w:tcW w:w="23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0164AE"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1.750 €</w:t>
            </w:r>
          </w:p>
        </w:tc>
        <w:tc>
          <w:tcPr>
            <w:tcW w:w="2835" w:type="dxa"/>
            <w:gridSpan w:val="2"/>
            <w:tcBorders>
              <w:top w:val="nil"/>
              <w:left w:val="single" w:sz="4" w:space="0" w:color="auto"/>
              <w:bottom w:val="single" w:sz="4" w:space="0" w:color="auto"/>
              <w:right w:val="single" w:sz="8" w:space="0" w:color="auto"/>
            </w:tcBorders>
            <w:shd w:val="clear" w:color="auto" w:fill="auto"/>
            <w:noWrap/>
            <w:vAlign w:val="bottom"/>
            <w:hideMark/>
          </w:tcPr>
          <w:p w14:paraId="63803D14"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1.200 €</w:t>
            </w:r>
          </w:p>
        </w:tc>
      </w:tr>
      <w:tr w:rsidR="00BD2465" w:rsidRPr="00BD2465" w14:paraId="3187E000"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1AAD4CE1"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Θάσος</w:t>
            </w:r>
          </w:p>
        </w:tc>
        <w:tc>
          <w:tcPr>
            <w:tcW w:w="2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56B0E1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1.850 €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77090EC0"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1.250 €</w:t>
            </w:r>
          </w:p>
        </w:tc>
      </w:tr>
      <w:tr w:rsidR="00BD2465" w:rsidRPr="00BD2465" w14:paraId="7B77CB07"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44A92A67"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Ιωάννινα</w:t>
            </w:r>
          </w:p>
        </w:tc>
        <w:tc>
          <w:tcPr>
            <w:tcW w:w="2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CC996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2.200 €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4C267C35"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950 €</w:t>
            </w:r>
          </w:p>
        </w:tc>
      </w:tr>
      <w:tr w:rsidR="00BD2465" w:rsidRPr="00BD2465" w14:paraId="16D488C7"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3DB4BA36"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Καβάλα</w:t>
            </w:r>
          </w:p>
        </w:tc>
        <w:tc>
          <w:tcPr>
            <w:tcW w:w="2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588E65"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1.600 €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355B9E4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1.200 €</w:t>
            </w:r>
          </w:p>
        </w:tc>
      </w:tr>
      <w:tr w:rsidR="00BD2465" w:rsidRPr="00BD2465" w14:paraId="09E86519"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28FF27D"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Καλαμάτα</w:t>
            </w:r>
          </w:p>
        </w:tc>
        <w:tc>
          <w:tcPr>
            <w:tcW w:w="2350" w:type="dxa"/>
            <w:gridSpan w:val="2"/>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7568818"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1.950 €</w:t>
            </w:r>
          </w:p>
        </w:tc>
        <w:tc>
          <w:tcPr>
            <w:tcW w:w="2835" w:type="dxa"/>
            <w:gridSpan w:val="2"/>
            <w:tcBorders>
              <w:top w:val="nil"/>
              <w:left w:val="nil"/>
              <w:bottom w:val="single" w:sz="4" w:space="0" w:color="000000"/>
              <w:right w:val="single" w:sz="8" w:space="0" w:color="auto"/>
            </w:tcBorders>
            <w:shd w:val="clear" w:color="auto" w:fill="auto"/>
            <w:noWrap/>
            <w:vAlign w:val="bottom"/>
            <w:hideMark/>
          </w:tcPr>
          <w:p w14:paraId="6DAFBCB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1.050 €</w:t>
            </w:r>
          </w:p>
        </w:tc>
      </w:tr>
      <w:tr w:rsidR="00BD2465" w:rsidRPr="00BD2465" w14:paraId="5AE04AA0"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337B19AB"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Καρδίτσα</w:t>
            </w:r>
          </w:p>
        </w:tc>
        <w:tc>
          <w:tcPr>
            <w:tcW w:w="23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9487B2"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1.200 €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21267196"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850 €</w:t>
            </w:r>
          </w:p>
        </w:tc>
      </w:tr>
      <w:tr w:rsidR="00BD2465" w:rsidRPr="00BD2465" w14:paraId="0D6E0F4A"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699BD2BC"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Κασσάνδρα</w:t>
            </w:r>
          </w:p>
        </w:tc>
        <w:tc>
          <w:tcPr>
            <w:tcW w:w="235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9F064BE"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1.800 €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36559CD3"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1.300 €</w:t>
            </w:r>
          </w:p>
        </w:tc>
      </w:tr>
      <w:tr w:rsidR="00BD2465" w:rsidRPr="00BD2465" w14:paraId="32E0B637"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524D4C0B"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Καστοριά</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7A6B2ABE"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1.250 €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7C53B8AD"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400 €</w:t>
            </w:r>
          </w:p>
        </w:tc>
      </w:tr>
      <w:tr w:rsidR="00BD2465" w:rsidRPr="00BD2465" w14:paraId="5C232674"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1BB2F13"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Κατερίνη</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3509D69A"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1.175 €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557A9E99"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600 €</w:t>
            </w:r>
          </w:p>
        </w:tc>
      </w:tr>
      <w:tr w:rsidR="00BD2465" w:rsidRPr="00BD2465" w14:paraId="1B649A8E"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4B8705EF"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Κέρκυρα</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15FB7AD8"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2.500 €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6BA45BDA"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1.800 €</w:t>
            </w:r>
          </w:p>
        </w:tc>
      </w:tr>
      <w:tr w:rsidR="00BD2465" w:rsidRPr="00BD2465" w14:paraId="19E85A4C"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D8A03D6"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Κεφαλλονιά</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32C2292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2.600 €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5DB23D59"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1.500 €</w:t>
            </w:r>
          </w:p>
        </w:tc>
      </w:tr>
      <w:tr w:rsidR="00BD2465" w:rsidRPr="00BD2465" w14:paraId="01D28529"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01DCDCB8"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Κομοτηνή</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110C40C9"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1E1E0C81"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850 €</w:t>
            </w:r>
          </w:p>
        </w:tc>
      </w:tr>
      <w:tr w:rsidR="00BD2465" w:rsidRPr="00BD2465" w14:paraId="7C79D2A0"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044B36A3"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Λάρισα</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547BBC4B"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1.900 €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29F3791B"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950 €</w:t>
            </w:r>
          </w:p>
        </w:tc>
      </w:tr>
      <w:tr w:rsidR="00BD2465" w:rsidRPr="00BD2465" w14:paraId="2794FFA2"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689251D0"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Λευκάδα</w:t>
            </w:r>
          </w:p>
        </w:tc>
        <w:tc>
          <w:tcPr>
            <w:tcW w:w="23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5984F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2.150 €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154F8B05"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1.700 €</w:t>
            </w:r>
          </w:p>
        </w:tc>
      </w:tr>
      <w:tr w:rsidR="00BD2465" w:rsidRPr="00BD2465" w14:paraId="71200A9B"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1A1FA1E7"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Μύκονος</w:t>
            </w:r>
          </w:p>
        </w:tc>
        <w:tc>
          <w:tcPr>
            <w:tcW w:w="235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A92C94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7.250 €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7C415327"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6.500 €</w:t>
            </w:r>
          </w:p>
        </w:tc>
      </w:tr>
      <w:tr w:rsidR="00BD2465" w:rsidRPr="00BD2465" w14:paraId="3266CF92"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543DDDB" w14:textId="77777777" w:rsidR="00BD2465" w:rsidRPr="00BD2465" w:rsidRDefault="00BD2465" w:rsidP="004773F3">
            <w:pPr>
              <w:widowControl/>
              <w:autoSpaceDE/>
              <w:autoSpaceDN/>
              <w:jc w:val="center"/>
              <w:rPr>
                <w:rFonts w:eastAsia="Times New Roman"/>
                <w:color w:val="002060"/>
                <w:sz w:val="24"/>
                <w:szCs w:val="24"/>
                <w:lang w:eastAsia="el-GR"/>
              </w:rPr>
            </w:pPr>
            <w:proofErr w:type="spellStart"/>
            <w:r w:rsidRPr="00BD2465">
              <w:rPr>
                <w:rFonts w:eastAsia="Times New Roman"/>
                <w:color w:val="002060"/>
                <w:sz w:val="24"/>
                <w:szCs w:val="24"/>
                <w:lang w:eastAsia="el-GR"/>
              </w:rPr>
              <w:t>Ν.Μουδανιά</w:t>
            </w:r>
            <w:proofErr w:type="spellEnd"/>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47A31D02"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1.300 €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579CB8B5"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1.000 €</w:t>
            </w:r>
          </w:p>
        </w:tc>
      </w:tr>
      <w:tr w:rsidR="00BD2465" w:rsidRPr="00BD2465" w14:paraId="30A2DCD4"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2D35E962" w14:textId="3CA0835C"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lastRenderedPageBreak/>
              <w:t>Ναύπλιο</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08472A2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1.850 €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2D299E18"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1.100 €</w:t>
            </w:r>
          </w:p>
        </w:tc>
      </w:tr>
      <w:tr w:rsidR="00BD2465" w:rsidRPr="00BD2465" w14:paraId="159E5839"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2FE903F"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Ξάνθη</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2AF0BBE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1.225 €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70660A19"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900 €</w:t>
            </w:r>
          </w:p>
        </w:tc>
      </w:tr>
      <w:tr w:rsidR="00BD2465" w:rsidRPr="00BD2465" w14:paraId="09FEAECC"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6AB2EFD"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 xml:space="preserve">Παραλία </w:t>
            </w:r>
            <w:proofErr w:type="spellStart"/>
            <w:r w:rsidRPr="00BD2465">
              <w:rPr>
                <w:rFonts w:eastAsia="Times New Roman"/>
                <w:color w:val="002060"/>
                <w:sz w:val="24"/>
                <w:szCs w:val="24"/>
                <w:lang w:eastAsia="el-GR"/>
              </w:rPr>
              <w:t>Οφρυνίου</w:t>
            </w:r>
            <w:proofErr w:type="spellEnd"/>
          </w:p>
        </w:tc>
        <w:tc>
          <w:tcPr>
            <w:tcW w:w="23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36872A"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1.775 €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66EC156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1.450 €</w:t>
            </w:r>
          </w:p>
        </w:tc>
      </w:tr>
      <w:tr w:rsidR="00BD2465" w:rsidRPr="00BD2465" w14:paraId="751FCD74"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0A84846E"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Πάρος</w:t>
            </w:r>
          </w:p>
        </w:tc>
        <w:tc>
          <w:tcPr>
            <w:tcW w:w="23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8D92BE8"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3.450 €</w:t>
            </w:r>
          </w:p>
        </w:tc>
        <w:tc>
          <w:tcPr>
            <w:tcW w:w="2835" w:type="dxa"/>
            <w:gridSpan w:val="2"/>
            <w:tcBorders>
              <w:top w:val="nil"/>
              <w:left w:val="single" w:sz="4" w:space="0" w:color="auto"/>
              <w:bottom w:val="single" w:sz="4" w:space="0" w:color="auto"/>
              <w:right w:val="single" w:sz="8" w:space="0" w:color="auto"/>
            </w:tcBorders>
            <w:shd w:val="clear" w:color="auto" w:fill="auto"/>
            <w:noWrap/>
            <w:vAlign w:val="bottom"/>
            <w:hideMark/>
          </w:tcPr>
          <w:p w14:paraId="5E7622BE"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2.500 €</w:t>
            </w:r>
          </w:p>
        </w:tc>
      </w:tr>
      <w:tr w:rsidR="00BD2465" w:rsidRPr="00BD2465" w14:paraId="7171B986"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6019D3B3"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Πάτρα</w:t>
            </w:r>
          </w:p>
        </w:tc>
        <w:tc>
          <w:tcPr>
            <w:tcW w:w="235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9DB5DE8"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1.550 €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4FAE6BFD"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850 €</w:t>
            </w:r>
          </w:p>
        </w:tc>
      </w:tr>
      <w:tr w:rsidR="00BD2465" w:rsidRPr="00BD2465" w14:paraId="6A22018D"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32E74A1C"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Πλακιάς</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6E12D488"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3.250 €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637066BB"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2.650 €</w:t>
            </w:r>
          </w:p>
        </w:tc>
      </w:tr>
      <w:tr w:rsidR="00BD2465" w:rsidRPr="00BD2465" w14:paraId="6E5030C2" w14:textId="77777777" w:rsidTr="00BD2465">
        <w:trPr>
          <w:trHeight w:val="312"/>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35A27476"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Πρέβεζα</w:t>
            </w:r>
          </w:p>
        </w:tc>
        <w:tc>
          <w:tcPr>
            <w:tcW w:w="23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5A9E79"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1.550 €</w:t>
            </w:r>
          </w:p>
        </w:tc>
        <w:tc>
          <w:tcPr>
            <w:tcW w:w="2835" w:type="dxa"/>
            <w:gridSpan w:val="2"/>
            <w:tcBorders>
              <w:top w:val="nil"/>
              <w:left w:val="single" w:sz="4" w:space="0" w:color="auto"/>
              <w:bottom w:val="single" w:sz="4" w:space="0" w:color="auto"/>
              <w:right w:val="single" w:sz="8" w:space="0" w:color="auto"/>
            </w:tcBorders>
            <w:shd w:val="clear" w:color="auto" w:fill="auto"/>
            <w:noWrap/>
            <w:vAlign w:val="bottom"/>
            <w:hideMark/>
          </w:tcPr>
          <w:p w14:paraId="137E4600"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1.000 €</w:t>
            </w:r>
          </w:p>
        </w:tc>
      </w:tr>
      <w:tr w:rsidR="00BD2465" w:rsidRPr="00BD2465" w14:paraId="6E302C5A" w14:textId="77777777" w:rsidTr="00BD2465">
        <w:trPr>
          <w:trHeight w:val="312"/>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156B7C9D"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Πύργος</w:t>
            </w:r>
          </w:p>
        </w:tc>
        <w:tc>
          <w:tcPr>
            <w:tcW w:w="235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984982"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1.500 €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0848DC18"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800 €</w:t>
            </w:r>
          </w:p>
        </w:tc>
      </w:tr>
      <w:tr w:rsidR="00BD2465" w:rsidRPr="00BD2465" w14:paraId="34496138"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49227C45"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Ρέθυμνο</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4B063B68"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2.400 €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4921E48A"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1.500 €</w:t>
            </w:r>
          </w:p>
        </w:tc>
      </w:tr>
      <w:tr w:rsidR="00BD2465" w:rsidRPr="00BD2465" w14:paraId="77D757AE"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E236813"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Σαμοθράκη</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2F5C8CBA"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1.600 €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0C8F7DBC"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800 €</w:t>
            </w:r>
          </w:p>
        </w:tc>
      </w:tr>
      <w:tr w:rsidR="00BD2465" w:rsidRPr="00BD2465" w14:paraId="366C36AB"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1B4BABDE"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Σαντορίνη</w:t>
            </w:r>
          </w:p>
        </w:tc>
        <w:tc>
          <w:tcPr>
            <w:tcW w:w="2350" w:type="dxa"/>
            <w:gridSpan w:val="2"/>
            <w:tcBorders>
              <w:top w:val="nil"/>
              <w:left w:val="single" w:sz="8" w:space="0" w:color="auto"/>
              <w:bottom w:val="single" w:sz="4" w:space="0" w:color="000000"/>
              <w:right w:val="single" w:sz="4" w:space="0" w:color="000000"/>
            </w:tcBorders>
            <w:shd w:val="clear" w:color="auto" w:fill="auto"/>
            <w:noWrap/>
            <w:vAlign w:val="bottom"/>
            <w:hideMark/>
          </w:tcPr>
          <w:p w14:paraId="410D2EA7"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3.250 €</w:t>
            </w:r>
          </w:p>
        </w:tc>
        <w:tc>
          <w:tcPr>
            <w:tcW w:w="2835" w:type="dxa"/>
            <w:gridSpan w:val="2"/>
            <w:tcBorders>
              <w:top w:val="nil"/>
              <w:left w:val="nil"/>
              <w:bottom w:val="single" w:sz="4" w:space="0" w:color="000000"/>
              <w:right w:val="single" w:sz="8" w:space="0" w:color="auto"/>
            </w:tcBorders>
            <w:shd w:val="clear" w:color="auto" w:fill="auto"/>
            <w:noWrap/>
            <w:vAlign w:val="bottom"/>
            <w:hideMark/>
          </w:tcPr>
          <w:p w14:paraId="31C38FB1"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2.500 €</w:t>
            </w:r>
          </w:p>
        </w:tc>
      </w:tr>
      <w:tr w:rsidR="00BD2465" w:rsidRPr="00BD2465" w14:paraId="23FADABE"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07A0EE4"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Σέρρες</w:t>
            </w:r>
          </w:p>
        </w:tc>
        <w:tc>
          <w:tcPr>
            <w:tcW w:w="23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59A39B1"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1.350 €</w:t>
            </w:r>
          </w:p>
        </w:tc>
        <w:tc>
          <w:tcPr>
            <w:tcW w:w="2835" w:type="dxa"/>
            <w:gridSpan w:val="2"/>
            <w:tcBorders>
              <w:top w:val="nil"/>
              <w:left w:val="single" w:sz="4" w:space="0" w:color="auto"/>
              <w:bottom w:val="single" w:sz="4" w:space="0" w:color="auto"/>
              <w:right w:val="single" w:sz="8" w:space="0" w:color="auto"/>
            </w:tcBorders>
            <w:shd w:val="clear" w:color="auto" w:fill="auto"/>
            <w:noWrap/>
            <w:vAlign w:val="center"/>
            <w:hideMark/>
          </w:tcPr>
          <w:p w14:paraId="58A3EE53"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800 €</w:t>
            </w:r>
          </w:p>
        </w:tc>
      </w:tr>
      <w:tr w:rsidR="00BD2465" w:rsidRPr="00BD2465" w14:paraId="705695CB"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69A676C6" w14:textId="77777777" w:rsidR="00BD2465" w:rsidRPr="00BD2465" w:rsidRDefault="00BD2465" w:rsidP="004773F3">
            <w:pPr>
              <w:widowControl/>
              <w:autoSpaceDE/>
              <w:autoSpaceDN/>
              <w:jc w:val="center"/>
              <w:rPr>
                <w:rFonts w:eastAsia="Times New Roman"/>
                <w:color w:val="002060"/>
                <w:sz w:val="24"/>
                <w:szCs w:val="24"/>
                <w:lang w:eastAsia="el-GR"/>
              </w:rPr>
            </w:pPr>
            <w:proofErr w:type="spellStart"/>
            <w:r w:rsidRPr="00BD2465">
              <w:rPr>
                <w:rFonts w:eastAsia="Times New Roman"/>
                <w:color w:val="002060"/>
                <w:sz w:val="24"/>
                <w:szCs w:val="24"/>
                <w:lang w:eastAsia="el-GR"/>
              </w:rPr>
              <w:t>Σιθωνία</w:t>
            </w:r>
            <w:proofErr w:type="spellEnd"/>
          </w:p>
        </w:tc>
        <w:tc>
          <w:tcPr>
            <w:tcW w:w="235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2277C45"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1.650 €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2FD743F3"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1.200 €</w:t>
            </w:r>
          </w:p>
        </w:tc>
      </w:tr>
      <w:tr w:rsidR="00BD2465" w:rsidRPr="00BD2465" w14:paraId="09DCB2E3" w14:textId="77777777" w:rsidTr="00BD2465">
        <w:trPr>
          <w:trHeight w:val="3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44BD88C1"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Σπάρτη</w:t>
            </w:r>
          </w:p>
        </w:tc>
        <w:tc>
          <w:tcPr>
            <w:tcW w:w="2350" w:type="dxa"/>
            <w:gridSpan w:val="2"/>
            <w:tcBorders>
              <w:top w:val="nil"/>
              <w:left w:val="nil"/>
              <w:bottom w:val="single" w:sz="4" w:space="0" w:color="000000"/>
              <w:right w:val="single" w:sz="4" w:space="0" w:color="000000"/>
            </w:tcBorders>
            <w:shd w:val="clear" w:color="auto" w:fill="auto"/>
            <w:noWrap/>
            <w:vAlign w:val="bottom"/>
            <w:hideMark/>
          </w:tcPr>
          <w:p w14:paraId="36341F44"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1.200 €</w:t>
            </w:r>
          </w:p>
        </w:tc>
        <w:tc>
          <w:tcPr>
            <w:tcW w:w="2835" w:type="dxa"/>
            <w:gridSpan w:val="2"/>
            <w:tcBorders>
              <w:top w:val="nil"/>
              <w:left w:val="nil"/>
              <w:bottom w:val="single" w:sz="4" w:space="0" w:color="auto"/>
              <w:right w:val="single" w:sz="8" w:space="0" w:color="auto"/>
            </w:tcBorders>
            <w:shd w:val="clear" w:color="auto" w:fill="auto"/>
            <w:noWrap/>
            <w:vAlign w:val="center"/>
            <w:hideMark/>
          </w:tcPr>
          <w:p w14:paraId="08A054AA"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1.000 €</w:t>
            </w:r>
          </w:p>
        </w:tc>
      </w:tr>
      <w:tr w:rsidR="00BD2465" w:rsidRPr="00BD2465" w14:paraId="702586AB" w14:textId="77777777" w:rsidTr="00BD2465">
        <w:trPr>
          <w:trHeight w:val="300"/>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2C7599F" w14:textId="77777777" w:rsidR="00BD2465" w:rsidRPr="00BD2465" w:rsidRDefault="00BD2465" w:rsidP="004773F3">
            <w:pPr>
              <w:widowControl/>
              <w:autoSpaceDE/>
              <w:autoSpaceDN/>
              <w:jc w:val="center"/>
              <w:rPr>
                <w:rFonts w:eastAsia="Times New Roman"/>
                <w:color w:val="002060"/>
                <w:sz w:val="24"/>
                <w:szCs w:val="24"/>
                <w:lang w:eastAsia="el-GR"/>
              </w:rPr>
            </w:pPr>
            <w:r w:rsidRPr="00BD2465">
              <w:rPr>
                <w:rFonts w:eastAsia="Times New Roman"/>
                <w:color w:val="002060"/>
                <w:sz w:val="24"/>
                <w:szCs w:val="24"/>
                <w:lang w:eastAsia="el-GR"/>
              </w:rPr>
              <w:t>Χανιά</w:t>
            </w:r>
          </w:p>
        </w:tc>
        <w:tc>
          <w:tcPr>
            <w:tcW w:w="235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4C61A93"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2.500 €</w:t>
            </w:r>
          </w:p>
        </w:tc>
        <w:tc>
          <w:tcPr>
            <w:tcW w:w="2835" w:type="dxa"/>
            <w:gridSpan w:val="2"/>
            <w:tcBorders>
              <w:top w:val="single" w:sz="4" w:space="0" w:color="auto"/>
              <w:left w:val="nil"/>
              <w:bottom w:val="single" w:sz="8" w:space="0" w:color="auto"/>
              <w:right w:val="single" w:sz="8" w:space="0" w:color="auto"/>
            </w:tcBorders>
            <w:shd w:val="clear" w:color="auto" w:fill="auto"/>
            <w:noWrap/>
            <w:vAlign w:val="center"/>
            <w:hideMark/>
          </w:tcPr>
          <w:p w14:paraId="1EF6764F" w14:textId="77777777" w:rsidR="00BD2465" w:rsidRPr="00BD2465" w:rsidRDefault="00BD2465" w:rsidP="004773F3">
            <w:pPr>
              <w:widowControl/>
              <w:autoSpaceDE/>
              <w:autoSpaceDN/>
              <w:jc w:val="center"/>
              <w:rPr>
                <w:rFonts w:eastAsia="Times New Roman"/>
                <w:color w:val="000000"/>
                <w:sz w:val="24"/>
                <w:szCs w:val="24"/>
                <w:lang w:eastAsia="el-GR"/>
              </w:rPr>
            </w:pPr>
            <w:r w:rsidRPr="00BD2465">
              <w:rPr>
                <w:rFonts w:eastAsia="Times New Roman"/>
                <w:color w:val="000000"/>
                <w:sz w:val="24"/>
                <w:szCs w:val="24"/>
                <w:lang w:eastAsia="el-GR"/>
              </w:rPr>
              <w:t>1.800 €</w:t>
            </w:r>
          </w:p>
        </w:tc>
      </w:tr>
    </w:tbl>
    <w:p w14:paraId="7A4FB931" w14:textId="5F80885B" w:rsidR="001175CC" w:rsidRPr="00BB6144" w:rsidRDefault="001175CC" w:rsidP="004773F3">
      <w:pPr>
        <w:pStyle w:val="a3"/>
        <w:spacing w:line="360" w:lineRule="auto"/>
        <w:ind w:left="0" w:right="186"/>
        <w:rPr>
          <w:sz w:val="20"/>
          <w:szCs w:val="20"/>
        </w:rPr>
      </w:pPr>
    </w:p>
    <w:p w14:paraId="5A0D4C89" w14:textId="77777777" w:rsidR="00BB6144" w:rsidRPr="00BB6144" w:rsidRDefault="00BD2465" w:rsidP="004773F3">
      <w:pPr>
        <w:pStyle w:val="a3"/>
        <w:spacing w:line="360" w:lineRule="auto"/>
        <w:ind w:left="0" w:right="186"/>
        <w:rPr>
          <w:b/>
          <w:bCs/>
          <w:i/>
          <w:iCs/>
          <w:color w:val="FF0000"/>
          <w:sz w:val="20"/>
          <w:szCs w:val="20"/>
        </w:rPr>
      </w:pPr>
      <w:r w:rsidRPr="00BB6144">
        <w:rPr>
          <w:b/>
          <w:bCs/>
          <w:i/>
          <w:iCs/>
          <w:color w:val="FF0000"/>
          <w:sz w:val="20"/>
          <w:szCs w:val="20"/>
        </w:rPr>
        <w:t>*Πρόκειται για μέσες τιμές που έχουν συγκεντρωθεί από τ</w:t>
      </w:r>
      <w:r w:rsidR="00BB6144" w:rsidRPr="00BB6144">
        <w:rPr>
          <w:b/>
          <w:bCs/>
          <w:i/>
          <w:iCs/>
          <w:color w:val="FF0000"/>
          <w:sz w:val="20"/>
          <w:szCs w:val="20"/>
        </w:rPr>
        <w:t>ο σύνολο των</w:t>
      </w:r>
    </w:p>
    <w:p w14:paraId="60FBF920" w14:textId="4EBA3EF0" w:rsidR="001175CC" w:rsidRPr="00BB6144" w:rsidRDefault="00BB6144" w:rsidP="004773F3">
      <w:pPr>
        <w:pStyle w:val="a3"/>
        <w:spacing w:line="360" w:lineRule="auto"/>
        <w:ind w:left="0" w:right="186"/>
        <w:rPr>
          <w:i/>
          <w:iCs/>
          <w:color w:val="FF0000"/>
          <w:sz w:val="20"/>
          <w:szCs w:val="20"/>
        </w:rPr>
      </w:pPr>
      <w:r w:rsidRPr="00BB6144">
        <w:rPr>
          <w:b/>
          <w:bCs/>
          <w:i/>
          <w:iCs/>
          <w:color w:val="FF0000"/>
          <w:sz w:val="20"/>
          <w:szCs w:val="20"/>
        </w:rPr>
        <w:t xml:space="preserve"> γραφείων του δικτύου της </w:t>
      </w:r>
      <w:r w:rsidRPr="00BB6144">
        <w:rPr>
          <w:b/>
          <w:bCs/>
          <w:i/>
          <w:iCs/>
          <w:color w:val="FF0000"/>
          <w:sz w:val="20"/>
          <w:szCs w:val="20"/>
          <w:lang w:val="en-US"/>
        </w:rPr>
        <w:t>RE</w:t>
      </w:r>
      <w:r w:rsidRPr="00BB6144">
        <w:rPr>
          <w:b/>
          <w:bCs/>
          <w:i/>
          <w:iCs/>
          <w:color w:val="FF0000"/>
          <w:sz w:val="20"/>
          <w:szCs w:val="20"/>
        </w:rPr>
        <w:t>/</w:t>
      </w:r>
      <w:r w:rsidRPr="00BB6144">
        <w:rPr>
          <w:b/>
          <w:bCs/>
          <w:i/>
          <w:iCs/>
          <w:color w:val="FF0000"/>
          <w:sz w:val="20"/>
          <w:szCs w:val="20"/>
          <w:lang w:val="en-US"/>
        </w:rPr>
        <w:t>MAX</w:t>
      </w:r>
      <w:r w:rsidRPr="00BB6144">
        <w:rPr>
          <w:b/>
          <w:bCs/>
          <w:i/>
          <w:iCs/>
          <w:color w:val="FF0000"/>
          <w:sz w:val="20"/>
          <w:szCs w:val="20"/>
        </w:rPr>
        <w:t xml:space="preserve"> Ελλάς πανελλαδικά</w:t>
      </w:r>
      <w:r w:rsidRPr="00BB6144">
        <w:rPr>
          <w:i/>
          <w:iCs/>
          <w:color w:val="FF0000"/>
          <w:sz w:val="20"/>
          <w:szCs w:val="20"/>
        </w:rPr>
        <w:t>.</w:t>
      </w:r>
    </w:p>
    <w:sectPr w:rsidR="001175CC" w:rsidRPr="00BB6144">
      <w:headerReference w:type="default" r:id="rId10"/>
      <w:pgSz w:w="11900" w:h="16850"/>
      <w:pgMar w:top="1820" w:right="980" w:bottom="280" w:left="11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624F" w14:textId="77777777" w:rsidR="001B2CAF" w:rsidRDefault="001B2CAF">
      <w:r>
        <w:separator/>
      </w:r>
    </w:p>
  </w:endnote>
  <w:endnote w:type="continuationSeparator" w:id="0">
    <w:p w14:paraId="5EB1DF1B" w14:textId="77777777" w:rsidR="001B2CAF" w:rsidRDefault="001B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5A00" w14:textId="77777777" w:rsidR="001B2CAF" w:rsidRDefault="001B2CAF">
      <w:r>
        <w:separator/>
      </w:r>
    </w:p>
  </w:footnote>
  <w:footnote w:type="continuationSeparator" w:id="0">
    <w:p w14:paraId="1C3361AC" w14:textId="77777777" w:rsidR="001B2CAF" w:rsidRDefault="001B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80A4" w14:textId="24AB7FB4" w:rsidR="00F36DB5" w:rsidRDefault="00074CBE">
    <w:pPr>
      <w:pStyle w:val="a3"/>
      <w:spacing w:line="14" w:lineRule="auto"/>
      <w:ind w:left="0"/>
      <w:rPr>
        <w:sz w:val="20"/>
      </w:rPr>
    </w:pPr>
    <w:r>
      <w:rPr>
        <w:noProof/>
        <w:sz w:val="20"/>
      </w:rPr>
      <w:drawing>
        <wp:anchor distT="0" distB="0" distL="114300" distR="114300" simplePos="0" relativeHeight="251658240" behindDoc="0" locked="0" layoutInCell="1" allowOverlap="1" wp14:anchorId="624ED87B" wp14:editId="287E91B8">
          <wp:simplePos x="0" y="0"/>
          <wp:positionH relativeFrom="column">
            <wp:posOffset>5410200</wp:posOffset>
          </wp:positionH>
          <wp:positionV relativeFrom="paragraph">
            <wp:posOffset>-154305</wp:posOffset>
          </wp:positionV>
          <wp:extent cx="1183006" cy="1152000"/>
          <wp:effectExtent l="0" t="0" r="0" b="0"/>
          <wp:wrapThrough wrapText="bothSides">
            <wp:wrapPolygon edited="0">
              <wp:start x="0" y="0"/>
              <wp:lineTo x="0" y="21076"/>
              <wp:lineTo x="21217" y="21076"/>
              <wp:lineTo x="21217" y="0"/>
              <wp:lineTo x="0" y="0"/>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
                    <a:extLst>
                      <a:ext uri="{28A0092B-C50C-407E-A947-70E740481C1C}">
                        <a14:useLocalDpi xmlns:a14="http://schemas.microsoft.com/office/drawing/2010/main" val="0"/>
                      </a:ext>
                    </a:extLst>
                  </a:blip>
                  <a:stretch>
                    <a:fillRect/>
                  </a:stretch>
                </pic:blipFill>
                <pic:spPr>
                  <a:xfrm>
                    <a:off x="0" y="0"/>
                    <a:ext cx="1183006" cy="115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70B0" w14:textId="191BB830" w:rsidR="00074CBE" w:rsidRPr="001175CC" w:rsidRDefault="00074CBE" w:rsidP="001175C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5928"/>
    <w:multiLevelType w:val="hybridMultilevel"/>
    <w:tmpl w:val="23CEE6EE"/>
    <w:lvl w:ilvl="0" w:tplc="04080001">
      <w:start w:val="1"/>
      <w:numFmt w:val="bullet"/>
      <w:lvlText w:val=""/>
      <w:lvlJc w:val="left"/>
      <w:pPr>
        <w:ind w:left="857" w:hanging="360"/>
      </w:pPr>
      <w:rPr>
        <w:rFonts w:ascii="Symbol" w:hAnsi="Symbol" w:hint="default"/>
      </w:rPr>
    </w:lvl>
    <w:lvl w:ilvl="1" w:tplc="04080003" w:tentative="1">
      <w:start w:val="1"/>
      <w:numFmt w:val="bullet"/>
      <w:lvlText w:val="o"/>
      <w:lvlJc w:val="left"/>
      <w:pPr>
        <w:ind w:left="1577" w:hanging="360"/>
      </w:pPr>
      <w:rPr>
        <w:rFonts w:ascii="Courier New" w:hAnsi="Courier New" w:cs="Courier New" w:hint="default"/>
      </w:rPr>
    </w:lvl>
    <w:lvl w:ilvl="2" w:tplc="04080005" w:tentative="1">
      <w:start w:val="1"/>
      <w:numFmt w:val="bullet"/>
      <w:lvlText w:val=""/>
      <w:lvlJc w:val="left"/>
      <w:pPr>
        <w:ind w:left="2297" w:hanging="360"/>
      </w:pPr>
      <w:rPr>
        <w:rFonts w:ascii="Wingdings" w:hAnsi="Wingdings" w:hint="default"/>
      </w:rPr>
    </w:lvl>
    <w:lvl w:ilvl="3" w:tplc="04080001" w:tentative="1">
      <w:start w:val="1"/>
      <w:numFmt w:val="bullet"/>
      <w:lvlText w:val=""/>
      <w:lvlJc w:val="left"/>
      <w:pPr>
        <w:ind w:left="3017" w:hanging="360"/>
      </w:pPr>
      <w:rPr>
        <w:rFonts w:ascii="Symbol" w:hAnsi="Symbol" w:hint="default"/>
      </w:rPr>
    </w:lvl>
    <w:lvl w:ilvl="4" w:tplc="04080003" w:tentative="1">
      <w:start w:val="1"/>
      <w:numFmt w:val="bullet"/>
      <w:lvlText w:val="o"/>
      <w:lvlJc w:val="left"/>
      <w:pPr>
        <w:ind w:left="3737" w:hanging="360"/>
      </w:pPr>
      <w:rPr>
        <w:rFonts w:ascii="Courier New" w:hAnsi="Courier New" w:cs="Courier New" w:hint="default"/>
      </w:rPr>
    </w:lvl>
    <w:lvl w:ilvl="5" w:tplc="04080005" w:tentative="1">
      <w:start w:val="1"/>
      <w:numFmt w:val="bullet"/>
      <w:lvlText w:val=""/>
      <w:lvlJc w:val="left"/>
      <w:pPr>
        <w:ind w:left="4457" w:hanging="360"/>
      </w:pPr>
      <w:rPr>
        <w:rFonts w:ascii="Wingdings" w:hAnsi="Wingdings" w:hint="default"/>
      </w:rPr>
    </w:lvl>
    <w:lvl w:ilvl="6" w:tplc="04080001" w:tentative="1">
      <w:start w:val="1"/>
      <w:numFmt w:val="bullet"/>
      <w:lvlText w:val=""/>
      <w:lvlJc w:val="left"/>
      <w:pPr>
        <w:ind w:left="5177" w:hanging="360"/>
      </w:pPr>
      <w:rPr>
        <w:rFonts w:ascii="Symbol" w:hAnsi="Symbol" w:hint="default"/>
      </w:rPr>
    </w:lvl>
    <w:lvl w:ilvl="7" w:tplc="04080003" w:tentative="1">
      <w:start w:val="1"/>
      <w:numFmt w:val="bullet"/>
      <w:lvlText w:val="o"/>
      <w:lvlJc w:val="left"/>
      <w:pPr>
        <w:ind w:left="5897" w:hanging="360"/>
      </w:pPr>
      <w:rPr>
        <w:rFonts w:ascii="Courier New" w:hAnsi="Courier New" w:cs="Courier New" w:hint="default"/>
      </w:rPr>
    </w:lvl>
    <w:lvl w:ilvl="8" w:tplc="04080005" w:tentative="1">
      <w:start w:val="1"/>
      <w:numFmt w:val="bullet"/>
      <w:lvlText w:val=""/>
      <w:lvlJc w:val="left"/>
      <w:pPr>
        <w:ind w:left="6617" w:hanging="360"/>
      </w:pPr>
      <w:rPr>
        <w:rFonts w:ascii="Wingdings" w:hAnsi="Wingdings" w:hint="default"/>
      </w:rPr>
    </w:lvl>
  </w:abstractNum>
  <w:abstractNum w:abstractNumId="1" w15:restartNumberingAfterBreak="0">
    <w:nsid w:val="74A943A5"/>
    <w:multiLevelType w:val="hybridMultilevel"/>
    <w:tmpl w:val="87703A7A"/>
    <w:lvl w:ilvl="0" w:tplc="04080005">
      <w:start w:val="1"/>
      <w:numFmt w:val="bullet"/>
      <w:lvlText w:val=""/>
      <w:lvlJc w:val="left"/>
      <w:pPr>
        <w:ind w:left="857" w:hanging="360"/>
      </w:pPr>
      <w:rPr>
        <w:rFonts w:ascii="Wingdings" w:hAnsi="Wingdings" w:hint="default"/>
      </w:rPr>
    </w:lvl>
    <w:lvl w:ilvl="1" w:tplc="FFFFFFFF" w:tentative="1">
      <w:start w:val="1"/>
      <w:numFmt w:val="bullet"/>
      <w:lvlText w:val="o"/>
      <w:lvlJc w:val="left"/>
      <w:pPr>
        <w:ind w:left="1577" w:hanging="360"/>
      </w:pPr>
      <w:rPr>
        <w:rFonts w:ascii="Courier New" w:hAnsi="Courier New" w:cs="Courier New" w:hint="default"/>
      </w:rPr>
    </w:lvl>
    <w:lvl w:ilvl="2" w:tplc="FFFFFFFF" w:tentative="1">
      <w:start w:val="1"/>
      <w:numFmt w:val="bullet"/>
      <w:lvlText w:val=""/>
      <w:lvlJc w:val="left"/>
      <w:pPr>
        <w:ind w:left="2297" w:hanging="360"/>
      </w:pPr>
      <w:rPr>
        <w:rFonts w:ascii="Wingdings" w:hAnsi="Wingdings" w:hint="default"/>
      </w:rPr>
    </w:lvl>
    <w:lvl w:ilvl="3" w:tplc="FFFFFFFF" w:tentative="1">
      <w:start w:val="1"/>
      <w:numFmt w:val="bullet"/>
      <w:lvlText w:val=""/>
      <w:lvlJc w:val="left"/>
      <w:pPr>
        <w:ind w:left="3017" w:hanging="360"/>
      </w:pPr>
      <w:rPr>
        <w:rFonts w:ascii="Symbol" w:hAnsi="Symbol" w:hint="default"/>
      </w:rPr>
    </w:lvl>
    <w:lvl w:ilvl="4" w:tplc="FFFFFFFF" w:tentative="1">
      <w:start w:val="1"/>
      <w:numFmt w:val="bullet"/>
      <w:lvlText w:val="o"/>
      <w:lvlJc w:val="left"/>
      <w:pPr>
        <w:ind w:left="3737" w:hanging="360"/>
      </w:pPr>
      <w:rPr>
        <w:rFonts w:ascii="Courier New" w:hAnsi="Courier New" w:cs="Courier New" w:hint="default"/>
      </w:rPr>
    </w:lvl>
    <w:lvl w:ilvl="5" w:tplc="FFFFFFFF" w:tentative="1">
      <w:start w:val="1"/>
      <w:numFmt w:val="bullet"/>
      <w:lvlText w:val=""/>
      <w:lvlJc w:val="left"/>
      <w:pPr>
        <w:ind w:left="4457" w:hanging="360"/>
      </w:pPr>
      <w:rPr>
        <w:rFonts w:ascii="Wingdings" w:hAnsi="Wingdings" w:hint="default"/>
      </w:rPr>
    </w:lvl>
    <w:lvl w:ilvl="6" w:tplc="FFFFFFFF" w:tentative="1">
      <w:start w:val="1"/>
      <w:numFmt w:val="bullet"/>
      <w:lvlText w:val=""/>
      <w:lvlJc w:val="left"/>
      <w:pPr>
        <w:ind w:left="5177" w:hanging="360"/>
      </w:pPr>
      <w:rPr>
        <w:rFonts w:ascii="Symbol" w:hAnsi="Symbol" w:hint="default"/>
      </w:rPr>
    </w:lvl>
    <w:lvl w:ilvl="7" w:tplc="FFFFFFFF" w:tentative="1">
      <w:start w:val="1"/>
      <w:numFmt w:val="bullet"/>
      <w:lvlText w:val="o"/>
      <w:lvlJc w:val="left"/>
      <w:pPr>
        <w:ind w:left="5897" w:hanging="360"/>
      </w:pPr>
      <w:rPr>
        <w:rFonts w:ascii="Courier New" w:hAnsi="Courier New" w:cs="Courier New" w:hint="default"/>
      </w:rPr>
    </w:lvl>
    <w:lvl w:ilvl="8" w:tplc="FFFFFFFF" w:tentative="1">
      <w:start w:val="1"/>
      <w:numFmt w:val="bullet"/>
      <w:lvlText w:val=""/>
      <w:lvlJc w:val="left"/>
      <w:pPr>
        <w:ind w:left="66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B5"/>
    <w:rsid w:val="00014321"/>
    <w:rsid w:val="00033B04"/>
    <w:rsid w:val="00066C06"/>
    <w:rsid w:val="00066E99"/>
    <w:rsid w:val="00074CBE"/>
    <w:rsid w:val="000F7390"/>
    <w:rsid w:val="0010153B"/>
    <w:rsid w:val="001175CC"/>
    <w:rsid w:val="001204E4"/>
    <w:rsid w:val="001B2CAF"/>
    <w:rsid w:val="001C1C56"/>
    <w:rsid w:val="001D329D"/>
    <w:rsid w:val="00297DCA"/>
    <w:rsid w:val="002A7A7C"/>
    <w:rsid w:val="002C1A29"/>
    <w:rsid w:val="002D2DF7"/>
    <w:rsid w:val="002E62B8"/>
    <w:rsid w:val="002E6588"/>
    <w:rsid w:val="00307272"/>
    <w:rsid w:val="003269CD"/>
    <w:rsid w:val="003902D7"/>
    <w:rsid w:val="00391DCD"/>
    <w:rsid w:val="003B0523"/>
    <w:rsid w:val="003B107E"/>
    <w:rsid w:val="003C6888"/>
    <w:rsid w:val="003D3279"/>
    <w:rsid w:val="003D5EB3"/>
    <w:rsid w:val="00400781"/>
    <w:rsid w:val="004211E8"/>
    <w:rsid w:val="004356B7"/>
    <w:rsid w:val="004773F3"/>
    <w:rsid w:val="004B32FE"/>
    <w:rsid w:val="004F3B41"/>
    <w:rsid w:val="00512D11"/>
    <w:rsid w:val="005153B1"/>
    <w:rsid w:val="00536A5C"/>
    <w:rsid w:val="00612BDD"/>
    <w:rsid w:val="00631CCB"/>
    <w:rsid w:val="006557AC"/>
    <w:rsid w:val="00676D59"/>
    <w:rsid w:val="006840EA"/>
    <w:rsid w:val="00690B16"/>
    <w:rsid w:val="00743FCB"/>
    <w:rsid w:val="00744BFA"/>
    <w:rsid w:val="00761437"/>
    <w:rsid w:val="007941EA"/>
    <w:rsid w:val="007A362D"/>
    <w:rsid w:val="007E7EC3"/>
    <w:rsid w:val="008017DD"/>
    <w:rsid w:val="008038C7"/>
    <w:rsid w:val="00814161"/>
    <w:rsid w:val="0082499C"/>
    <w:rsid w:val="00866845"/>
    <w:rsid w:val="00872D5D"/>
    <w:rsid w:val="0088642B"/>
    <w:rsid w:val="00897BF8"/>
    <w:rsid w:val="008A643C"/>
    <w:rsid w:val="008B3721"/>
    <w:rsid w:val="008D1F59"/>
    <w:rsid w:val="008E5F7D"/>
    <w:rsid w:val="00901969"/>
    <w:rsid w:val="00902359"/>
    <w:rsid w:val="00921F57"/>
    <w:rsid w:val="00941854"/>
    <w:rsid w:val="00984369"/>
    <w:rsid w:val="009A3F5D"/>
    <w:rsid w:val="009A5286"/>
    <w:rsid w:val="009F039C"/>
    <w:rsid w:val="009F660E"/>
    <w:rsid w:val="00A01E75"/>
    <w:rsid w:val="00A25D83"/>
    <w:rsid w:val="00A2750C"/>
    <w:rsid w:val="00A33653"/>
    <w:rsid w:val="00A47C9D"/>
    <w:rsid w:val="00A52ED5"/>
    <w:rsid w:val="00AA13A0"/>
    <w:rsid w:val="00B128E5"/>
    <w:rsid w:val="00B25875"/>
    <w:rsid w:val="00B33829"/>
    <w:rsid w:val="00B6111F"/>
    <w:rsid w:val="00B72B14"/>
    <w:rsid w:val="00BB4E50"/>
    <w:rsid w:val="00BB6144"/>
    <w:rsid w:val="00BD2465"/>
    <w:rsid w:val="00BF3BEA"/>
    <w:rsid w:val="00BF44AE"/>
    <w:rsid w:val="00C45A6E"/>
    <w:rsid w:val="00C70F55"/>
    <w:rsid w:val="00CA2E77"/>
    <w:rsid w:val="00CE2133"/>
    <w:rsid w:val="00CE61A6"/>
    <w:rsid w:val="00CF525B"/>
    <w:rsid w:val="00D812D1"/>
    <w:rsid w:val="00D836F2"/>
    <w:rsid w:val="00DB6F19"/>
    <w:rsid w:val="00E1260D"/>
    <w:rsid w:val="00E14F0E"/>
    <w:rsid w:val="00E46C88"/>
    <w:rsid w:val="00E64E1B"/>
    <w:rsid w:val="00EB1ACE"/>
    <w:rsid w:val="00EB2A70"/>
    <w:rsid w:val="00EC6971"/>
    <w:rsid w:val="00EE194B"/>
    <w:rsid w:val="00F01CA1"/>
    <w:rsid w:val="00F36DB5"/>
    <w:rsid w:val="00F71DB3"/>
    <w:rsid w:val="00F74533"/>
    <w:rsid w:val="00F81E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ED5D"/>
  <w15:docId w15:val="{8C921F31-3509-4F44-99FB-808F4F3A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37"/>
    </w:pPr>
    <w:rPr>
      <w:sz w:val="24"/>
      <w:szCs w:val="24"/>
    </w:rPr>
  </w:style>
  <w:style w:type="paragraph" w:styleId="a4">
    <w:name w:val="Title"/>
    <w:basedOn w:val="a"/>
    <w:uiPriority w:val="10"/>
    <w:qFormat/>
    <w:pPr>
      <w:spacing w:before="213"/>
      <w:ind w:left="137" w:right="1248"/>
      <w:jc w:val="both"/>
    </w:pPr>
    <w:rPr>
      <w:b/>
      <w:bCs/>
      <w:sz w:val="52"/>
      <w:szCs w:val="52"/>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76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038C7"/>
    <w:rPr>
      <w:color w:val="0000FF" w:themeColor="hyperlink"/>
      <w:u w:val="single"/>
    </w:rPr>
  </w:style>
  <w:style w:type="character" w:styleId="a7">
    <w:name w:val="Unresolved Mention"/>
    <w:basedOn w:val="a0"/>
    <w:uiPriority w:val="99"/>
    <w:semiHidden/>
    <w:unhideWhenUsed/>
    <w:rsid w:val="008038C7"/>
    <w:rPr>
      <w:color w:val="605E5C"/>
      <w:shd w:val="clear" w:color="auto" w:fill="E1DFDD"/>
    </w:rPr>
  </w:style>
  <w:style w:type="paragraph" w:styleId="a8">
    <w:name w:val="header"/>
    <w:basedOn w:val="a"/>
    <w:link w:val="Char"/>
    <w:uiPriority w:val="99"/>
    <w:unhideWhenUsed/>
    <w:rsid w:val="004211E8"/>
    <w:pPr>
      <w:tabs>
        <w:tab w:val="center" w:pos="4153"/>
        <w:tab w:val="right" w:pos="8306"/>
      </w:tabs>
    </w:pPr>
  </w:style>
  <w:style w:type="character" w:customStyle="1" w:styleId="Char">
    <w:name w:val="Κεφαλίδα Char"/>
    <w:basedOn w:val="a0"/>
    <w:link w:val="a8"/>
    <w:uiPriority w:val="99"/>
    <w:rsid w:val="004211E8"/>
    <w:rPr>
      <w:rFonts w:ascii="Arial" w:eastAsia="Arial" w:hAnsi="Arial" w:cs="Arial"/>
      <w:lang w:val="el-GR"/>
    </w:rPr>
  </w:style>
  <w:style w:type="paragraph" w:styleId="a9">
    <w:name w:val="footer"/>
    <w:basedOn w:val="a"/>
    <w:link w:val="Char0"/>
    <w:uiPriority w:val="99"/>
    <w:unhideWhenUsed/>
    <w:rsid w:val="004211E8"/>
    <w:pPr>
      <w:tabs>
        <w:tab w:val="center" w:pos="4153"/>
        <w:tab w:val="right" w:pos="8306"/>
      </w:tabs>
    </w:pPr>
  </w:style>
  <w:style w:type="character" w:customStyle="1" w:styleId="Char0">
    <w:name w:val="Υποσέλιδο Char"/>
    <w:basedOn w:val="a0"/>
    <w:link w:val="a9"/>
    <w:uiPriority w:val="99"/>
    <w:rsid w:val="004211E8"/>
    <w:rPr>
      <w:rFonts w:ascii="Arial" w:eastAsia="Arial" w:hAnsi="Arial"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4488">
      <w:bodyDiv w:val="1"/>
      <w:marLeft w:val="0"/>
      <w:marRight w:val="0"/>
      <w:marTop w:val="0"/>
      <w:marBottom w:val="0"/>
      <w:divBdr>
        <w:top w:val="none" w:sz="0" w:space="0" w:color="auto"/>
        <w:left w:val="none" w:sz="0" w:space="0" w:color="auto"/>
        <w:bottom w:val="none" w:sz="0" w:space="0" w:color="auto"/>
        <w:right w:val="none" w:sz="0" w:space="0" w:color="auto"/>
      </w:divBdr>
    </w:div>
    <w:div w:id="57173367">
      <w:bodyDiv w:val="1"/>
      <w:marLeft w:val="0"/>
      <w:marRight w:val="0"/>
      <w:marTop w:val="0"/>
      <w:marBottom w:val="0"/>
      <w:divBdr>
        <w:top w:val="none" w:sz="0" w:space="0" w:color="auto"/>
        <w:left w:val="none" w:sz="0" w:space="0" w:color="auto"/>
        <w:bottom w:val="none" w:sz="0" w:space="0" w:color="auto"/>
        <w:right w:val="none" w:sz="0" w:space="0" w:color="auto"/>
      </w:divBdr>
    </w:div>
    <w:div w:id="266695983">
      <w:bodyDiv w:val="1"/>
      <w:marLeft w:val="0"/>
      <w:marRight w:val="0"/>
      <w:marTop w:val="0"/>
      <w:marBottom w:val="0"/>
      <w:divBdr>
        <w:top w:val="none" w:sz="0" w:space="0" w:color="auto"/>
        <w:left w:val="none" w:sz="0" w:space="0" w:color="auto"/>
        <w:bottom w:val="none" w:sz="0" w:space="0" w:color="auto"/>
        <w:right w:val="none" w:sz="0" w:space="0" w:color="auto"/>
      </w:divBdr>
    </w:div>
    <w:div w:id="535585948">
      <w:bodyDiv w:val="1"/>
      <w:marLeft w:val="0"/>
      <w:marRight w:val="0"/>
      <w:marTop w:val="0"/>
      <w:marBottom w:val="0"/>
      <w:divBdr>
        <w:top w:val="none" w:sz="0" w:space="0" w:color="auto"/>
        <w:left w:val="none" w:sz="0" w:space="0" w:color="auto"/>
        <w:bottom w:val="none" w:sz="0" w:space="0" w:color="auto"/>
        <w:right w:val="none" w:sz="0" w:space="0" w:color="auto"/>
      </w:divBdr>
    </w:div>
    <w:div w:id="660231437">
      <w:bodyDiv w:val="1"/>
      <w:marLeft w:val="0"/>
      <w:marRight w:val="0"/>
      <w:marTop w:val="0"/>
      <w:marBottom w:val="0"/>
      <w:divBdr>
        <w:top w:val="none" w:sz="0" w:space="0" w:color="auto"/>
        <w:left w:val="none" w:sz="0" w:space="0" w:color="auto"/>
        <w:bottom w:val="none" w:sz="0" w:space="0" w:color="auto"/>
        <w:right w:val="none" w:sz="0" w:space="0" w:color="auto"/>
      </w:divBdr>
    </w:div>
    <w:div w:id="771512613">
      <w:bodyDiv w:val="1"/>
      <w:marLeft w:val="0"/>
      <w:marRight w:val="0"/>
      <w:marTop w:val="0"/>
      <w:marBottom w:val="0"/>
      <w:divBdr>
        <w:top w:val="none" w:sz="0" w:space="0" w:color="auto"/>
        <w:left w:val="none" w:sz="0" w:space="0" w:color="auto"/>
        <w:bottom w:val="none" w:sz="0" w:space="0" w:color="auto"/>
        <w:right w:val="none" w:sz="0" w:space="0" w:color="auto"/>
      </w:divBdr>
    </w:div>
    <w:div w:id="1134059290">
      <w:bodyDiv w:val="1"/>
      <w:marLeft w:val="0"/>
      <w:marRight w:val="0"/>
      <w:marTop w:val="0"/>
      <w:marBottom w:val="0"/>
      <w:divBdr>
        <w:top w:val="none" w:sz="0" w:space="0" w:color="auto"/>
        <w:left w:val="none" w:sz="0" w:space="0" w:color="auto"/>
        <w:bottom w:val="none" w:sz="0" w:space="0" w:color="auto"/>
        <w:right w:val="none" w:sz="0" w:space="0" w:color="auto"/>
      </w:divBdr>
    </w:div>
    <w:div w:id="1246308190">
      <w:bodyDiv w:val="1"/>
      <w:marLeft w:val="0"/>
      <w:marRight w:val="0"/>
      <w:marTop w:val="0"/>
      <w:marBottom w:val="0"/>
      <w:divBdr>
        <w:top w:val="none" w:sz="0" w:space="0" w:color="auto"/>
        <w:left w:val="none" w:sz="0" w:space="0" w:color="auto"/>
        <w:bottom w:val="none" w:sz="0" w:space="0" w:color="auto"/>
        <w:right w:val="none" w:sz="0" w:space="0" w:color="auto"/>
      </w:divBdr>
    </w:div>
    <w:div w:id="1269462740">
      <w:bodyDiv w:val="1"/>
      <w:marLeft w:val="0"/>
      <w:marRight w:val="0"/>
      <w:marTop w:val="0"/>
      <w:marBottom w:val="0"/>
      <w:divBdr>
        <w:top w:val="none" w:sz="0" w:space="0" w:color="auto"/>
        <w:left w:val="none" w:sz="0" w:space="0" w:color="auto"/>
        <w:bottom w:val="none" w:sz="0" w:space="0" w:color="auto"/>
        <w:right w:val="none" w:sz="0" w:space="0" w:color="auto"/>
      </w:divBdr>
    </w:div>
    <w:div w:id="1312710265">
      <w:bodyDiv w:val="1"/>
      <w:marLeft w:val="0"/>
      <w:marRight w:val="0"/>
      <w:marTop w:val="0"/>
      <w:marBottom w:val="0"/>
      <w:divBdr>
        <w:top w:val="none" w:sz="0" w:space="0" w:color="auto"/>
        <w:left w:val="none" w:sz="0" w:space="0" w:color="auto"/>
        <w:bottom w:val="none" w:sz="0" w:space="0" w:color="auto"/>
        <w:right w:val="none" w:sz="0" w:space="0" w:color="auto"/>
      </w:divBdr>
    </w:div>
    <w:div w:id="1379235816">
      <w:bodyDiv w:val="1"/>
      <w:marLeft w:val="0"/>
      <w:marRight w:val="0"/>
      <w:marTop w:val="0"/>
      <w:marBottom w:val="0"/>
      <w:divBdr>
        <w:top w:val="none" w:sz="0" w:space="0" w:color="auto"/>
        <w:left w:val="none" w:sz="0" w:space="0" w:color="auto"/>
        <w:bottom w:val="none" w:sz="0" w:space="0" w:color="auto"/>
        <w:right w:val="none" w:sz="0" w:space="0" w:color="auto"/>
      </w:divBdr>
    </w:div>
    <w:div w:id="1488932974">
      <w:bodyDiv w:val="1"/>
      <w:marLeft w:val="0"/>
      <w:marRight w:val="0"/>
      <w:marTop w:val="0"/>
      <w:marBottom w:val="0"/>
      <w:divBdr>
        <w:top w:val="none" w:sz="0" w:space="0" w:color="auto"/>
        <w:left w:val="none" w:sz="0" w:space="0" w:color="auto"/>
        <w:bottom w:val="none" w:sz="0" w:space="0" w:color="auto"/>
        <w:right w:val="none" w:sz="0" w:space="0" w:color="auto"/>
      </w:divBdr>
    </w:div>
    <w:div w:id="1802306279">
      <w:bodyDiv w:val="1"/>
      <w:marLeft w:val="0"/>
      <w:marRight w:val="0"/>
      <w:marTop w:val="0"/>
      <w:marBottom w:val="0"/>
      <w:divBdr>
        <w:top w:val="none" w:sz="0" w:space="0" w:color="auto"/>
        <w:left w:val="none" w:sz="0" w:space="0" w:color="auto"/>
        <w:bottom w:val="none" w:sz="0" w:space="0" w:color="auto"/>
        <w:right w:val="none" w:sz="0" w:space="0" w:color="auto"/>
      </w:divBdr>
    </w:div>
    <w:div w:id="1930657682">
      <w:bodyDiv w:val="1"/>
      <w:marLeft w:val="0"/>
      <w:marRight w:val="0"/>
      <w:marTop w:val="0"/>
      <w:marBottom w:val="0"/>
      <w:divBdr>
        <w:top w:val="none" w:sz="0" w:space="0" w:color="auto"/>
        <w:left w:val="none" w:sz="0" w:space="0" w:color="auto"/>
        <w:bottom w:val="none" w:sz="0" w:space="0" w:color="auto"/>
        <w:right w:val="none" w:sz="0" w:space="0" w:color="auto"/>
      </w:divBdr>
    </w:div>
    <w:div w:id="208386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1359-5789-4642-BBA8-585898AF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1314</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remaxgreece</dc:creator>
  <cp:lastModifiedBy>Remax</cp:lastModifiedBy>
  <cp:revision>25</cp:revision>
  <cp:lastPrinted>2022-04-01T09:12:00Z</cp:lastPrinted>
  <dcterms:created xsi:type="dcterms:W3CDTF">2022-03-15T11:29:00Z</dcterms:created>
  <dcterms:modified xsi:type="dcterms:W3CDTF">2022-04-01T09:59:00Z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Office Word 2007</vt:lpwstr>
  </property>
  <property fmtid="{D5CDD505-2E9C-101B-9397-08002B2CF9AE}" pid="4" name="LastSaved">
    <vt:filetime>2022-03-14T00:00:00Z</vt:filetime>
  </property>
</Properties>
</file>